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1247"/>
        <w:gridCol w:w="4394"/>
      </w:tblGrid>
      <w:tr w:rsidR="00D86527" w:rsidTr="00B9566D">
        <w:trPr>
          <w:trHeight w:val="1276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D86527" w:rsidRPr="00DE6429" w:rsidRDefault="00D86527" w:rsidP="00B9566D">
            <w:pPr>
              <w:pStyle w:val="1"/>
              <w:ind w:left="-108" w:right="-108"/>
              <w:jc w:val="center"/>
              <w:rPr>
                <w:rFonts w:ascii="Times Sakha" w:hAnsi="Times Sakha"/>
                <w:b/>
                <w:spacing w:val="14"/>
                <w:szCs w:val="24"/>
              </w:rPr>
            </w:pPr>
            <w:r w:rsidRPr="00DE6429">
              <w:rPr>
                <w:rFonts w:ascii="Times Sakha" w:hAnsi="Times Sakha"/>
                <w:b/>
                <w:spacing w:val="14"/>
                <w:szCs w:val="24"/>
              </w:rPr>
              <w:t>Государственный комитет по ценовой политике – Региональная энергетическая комиссия</w:t>
            </w:r>
          </w:p>
          <w:p w:rsidR="00D86527" w:rsidRPr="00DE6429" w:rsidRDefault="00D86527" w:rsidP="00B9566D">
            <w:pPr>
              <w:pStyle w:val="1"/>
              <w:ind w:left="-108" w:right="-108"/>
              <w:jc w:val="center"/>
              <w:rPr>
                <w:rFonts w:ascii="Times Sakha" w:hAnsi="Times Sakha"/>
                <w:b/>
                <w:spacing w:val="14"/>
                <w:szCs w:val="24"/>
              </w:rPr>
            </w:pPr>
            <w:r w:rsidRPr="00DE6429">
              <w:rPr>
                <w:rFonts w:ascii="Times Sakha" w:hAnsi="Times Sakha"/>
                <w:b/>
                <w:spacing w:val="14"/>
                <w:szCs w:val="24"/>
              </w:rPr>
              <w:t>Республики Саха (Якутия)</w:t>
            </w:r>
          </w:p>
          <w:p w:rsidR="00D86527" w:rsidRPr="00DE6429" w:rsidRDefault="00D86527" w:rsidP="00B9566D">
            <w:pPr>
              <w:pStyle w:val="1"/>
              <w:ind w:left="-108" w:right="-108"/>
              <w:jc w:val="center"/>
              <w:rPr>
                <w:rFonts w:ascii="Times Sakha" w:hAnsi="Times Sakha"/>
                <w:b/>
                <w:spacing w:val="14"/>
                <w:szCs w:val="24"/>
              </w:rPr>
            </w:pPr>
          </w:p>
          <w:p w:rsidR="00D86527" w:rsidRPr="00DE6429" w:rsidRDefault="00D86527" w:rsidP="00B9566D">
            <w:pPr>
              <w:pStyle w:val="1"/>
              <w:ind w:left="-108" w:right="-108"/>
              <w:jc w:val="center"/>
              <w:rPr>
                <w:rFonts w:ascii="Times Sakha" w:hAnsi="Times Sakha"/>
                <w:b/>
                <w:spacing w:val="14"/>
                <w:szCs w:val="24"/>
              </w:rPr>
            </w:pPr>
            <w:r w:rsidRPr="00DE6429">
              <w:rPr>
                <w:rFonts w:ascii="Times Sakha" w:hAnsi="Times Sakha"/>
                <w:b/>
                <w:spacing w:val="14"/>
                <w:szCs w:val="24"/>
              </w:rPr>
              <w:t>ПРАВЛЕНИЕ</w:t>
            </w:r>
          </w:p>
          <w:p w:rsidR="00D86527" w:rsidRPr="00DE6429" w:rsidRDefault="00D86527" w:rsidP="00B9566D">
            <w:pPr>
              <w:pStyle w:val="1"/>
              <w:ind w:left="-108" w:right="-108"/>
              <w:jc w:val="center"/>
              <w:rPr>
                <w:rFonts w:ascii="Times Sakha" w:hAnsi="Times Sakha"/>
                <w:b/>
                <w:spacing w:val="1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86527" w:rsidRDefault="00731154" w:rsidP="00B9566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75005" cy="696595"/>
                  <wp:effectExtent l="19050" t="0" r="0" b="0"/>
                  <wp:docPr id="3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696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86527" w:rsidRDefault="00D86527" w:rsidP="00B9566D">
            <w:pPr>
              <w:pStyle w:val="1"/>
              <w:ind w:left="-108" w:right="-108"/>
              <w:jc w:val="center"/>
              <w:rPr>
                <w:rFonts w:ascii="Times Sakha" w:hAnsi="Times Sakha"/>
                <w:b/>
                <w:spacing w:val="14"/>
                <w:szCs w:val="24"/>
              </w:rPr>
            </w:pPr>
            <w:r>
              <w:rPr>
                <w:rFonts w:ascii="Times Sakha" w:hAnsi="Times Sakha"/>
                <w:b/>
                <w:spacing w:val="14"/>
                <w:szCs w:val="24"/>
              </w:rPr>
              <w:t xml:space="preserve">Ñàõà Ðåñïóáëèêàòûí </w:t>
            </w:r>
            <w:proofErr w:type="spellStart"/>
            <w:r>
              <w:rPr>
                <w:rFonts w:ascii="Times Sakha" w:hAnsi="Times Sakha"/>
                <w:b/>
                <w:spacing w:val="14"/>
                <w:szCs w:val="24"/>
              </w:rPr>
              <w:t>Сûàíа±à</w:t>
            </w:r>
            <w:proofErr w:type="spellEnd"/>
            <w:r>
              <w:rPr>
                <w:rFonts w:ascii="Times Sakha" w:hAnsi="Times Sakha"/>
                <w:b/>
                <w:spacing w:val="14"/>
                <w:szCs w:val="24"/>
              </w:rPr>
              <w:t xml:space="preserve"> </w:t>
            </w:r>
            <w:proofErr w:type="spellStart"/>
            <w:r>
              <w:rPr>
                <w:rFonts w:ascii="Times Sakha" w:hAnsi="Times Sakha"/>
                <w:b/>
                <w:spacing w:val="14"/>
                <w:szCs w:val="24"/>
              </w:rPr>
              <w:t>ïîëèòèêàтын</w:t>
            </w:r>
            <w:proofErr w:type="spellEnd"/>
            <w:r>
              <w:rPr>
                <w:rFonts w:ascii="Times Sakha" w:hAnsi="Times Sakha"/>
                <w:b/>
                <w:spacing w:val="14"/>
                <w:szCs w:val="24"/>
              </w:rPr>
              <w:t xml:space="preserve"> ãîñóäàðñòâåííàé  </w:t>
            </w:r>
            <w:proofErr w:type="spellStart"/>
            <w:r>
              <w:rPr>
                <w:rFonts w:ascii="Times Sakha" w:hAnsi="Times Sakha"/>
                <w:b/>
                <w:spacing w:val="14"/>
                <w:szCs w:val="24"/>
              </w:rPr>
              <w:t>êîìèòåта</w:t>
            </w:r>
            <w:proofErr w:type="spellEnd"/>
            <w:r>
              <w:rPr>
                <w:rFonts w:ascii="Times Sakha" w:hAnsi="Times Sakha"/>
                <w:b/>
                <w:spacing w:val="14"/>
                <w:szCs w:val="24"/>
              </w:rPr>
              <w:t xml:space="preserve"> - </w:t>
            </w:r>
            <w:proofErr w:type="spellStart"/>
            <w:r>
              <w:rPr>
                <w:rFonts w:ascii="Times Sakha" w:hAnsi="Times Sakha"/>
                <w:b/>
                <w:spacing w:val="14"/>
                <w:szCs w:val="24"/>
              </w:rPr>
              <w:t>Региональнай</w:t>
            </w:r>
            <w:proofErr w:type="spellEnd"/>
          </w:p>
          <w:p w:rsidR="00D86527" w:rsidRPr="00DE6429" w:rsidRDefault="00D86527" w:rsidP="00B9566D">
            <w:pPr>
              <w:pStyle w:val="1"/>
              <w:ind w:left="-108" w:right="-108"/>
              <w:jc w:val="center"/>
              <w:rPr>
                <w:rFonts w:ascii="Times Sakha" w:hAnsi="Times Sakha"/>
                <w:b/>
                <w:spacing w:val="14"/>
                <w:szCs w:val="24"/>
              </w:rPr>
            </w:pPr>
            <w:proofErr w:type="spellStart"/>
            <w:r w:rsidRPr="00DE6429">
              <w:rPr>
                <w:rFonts w:ascii="Times Sakha" w:hAnsi="Times Sakha"/>
                <w:b/>
                <w:spacing w:val="14"/>
                <w:szCs w:val="24"/>
              </w:rPr>
              <w:t>энергетическэй</w:t>
            </w:r>
            <w:proofErr w:type="spellEnd"/>
            <w:r w:rsidRPr="00DE6429">
              <w:rPr>
                <w:rFonts w:ascii="Times Sakha" w:hAnsi="Times Sakha"/>
                <w:b/>
                <w:spacing w:val="14"/>
                <w:szCs w:val="24"/>
              </w:rPr>
              <w:t xml:space="preserve">  комиссия</w:t>
            </w:r>
          </w:p>
          <w:p w:rsidR="00D86527" w:rsidRPr="00DE6429" w:rsidRDefault="00D86527" w:rsidP="00B9566D">
            <w:pPr>
              <w:pStyle w:val="1"/>
              <w:ind w:left="-108" w:right="-108"/>
              <w:jc w:val="center"/>
              <w:rPr>
                <w:rFonts w:ascii="Times Sakha" w:hAnsi="Times Sakha"/>
                <w:b/>
                <w:spacing w:val="14"/>
                <w:szCs w:val="24"/>
              </w:rPr>
            </w:pPr>
          </w:p>
          <w:p w:rsidR="00D86527" w:rsidRPr="00DE6429" w:rsidRDefault="00D86527" w:rsidP="00B9566D">
            <w:pPr>
              <w:pStyle w:val="1"/>
              <w:ind w:left="-108" w:right="-108"/>
              <w:jc w:val="center"/>
              <w:rPr>
                <w:rFonts w:ascii="Times Sakha" w:hAnsi="Times Sakha"/>
                <w:b/>
                <w:spacing w:val="14"/>
                <w:szCs w:val="24"/>
              </w:rPr>
            </w:pPr>
            <w:r w:rsidRPr="00DE6429">
              <w:rPr>
                <w:rFonts w:ascii="Times Sakha" w:hAnsi="Times Sakha"/>
                <w:b/>
                <w:spacing w:val="14"/>
                <w:szCs w:val="24"/>
              </w:rPr>
              <w:t>САЛАЛТА</w:t>
            </w:r>
          </w:p>
          <w:p w:rsidR="00D86527" w:rsidRDefault="00D86527" w:rsidP="00B9566D">
            <w:pPr>
              <w:ind w:left="-250"/>
              <w:jc w:val="center"/>
              <w:rPr>
                <w:rFonts w:ascii="Times Sakha" w:hAnsi="Times Sakha"/>
                <w:b/>
              </w:rPr>
            </w:pPr>
          </w:p>
        </w:tc>
      </w:tr>
    </w:tbl>
    <w:p w:rsidR="00D86527" w:rsidRDefault="00891A0B" w:rsidP="00D86527">
      <w:r>
        <w:rPr>
          <w:noProof/>
        </w:rPr>
        <w:pict>
          <v:line id="_x0000_s1028" style="position:absolute;z-index:251660288;mso-position-horizontal-relative:text;mso-position-vertical-relative:text" from="-6.3pt,4pt" to="490.5pt,4pt" o:allowincell="f"/>
        </w:pict>
      </w:r>
      <w:r>
        <w:rPr>
          <w:noProof/>
        </w:rPr>
        <w:pict>
          <v:line id="_x0000_s1029" style="position:absolute;z-index:251661312;mso-position-horizontal-relative:text;mso-position-vertical-relative:text" from="-6.3pt,10.35pt" to="490.5pt,10.35pt" o:allowincell="f" strokeweight="4.5pt">
            <v:stroke linestyle="thinThick"/>
          </v:line>
        </w:pict>
      </w:r>
    </w:p>
    <w:p w:rsidR="00D86527" w:rsidRDefault="00D86527" w:rsidP="00D86527"/>
    <w:p w:rsidR="00D86527" w:rsidRPr="003D6FB3" w:rsidRDefault="00D86527" w:rsidP="00D86527">
      <w:pPr>
        <w:pStyle w:val="2"/>
        <w:spacing w:line="360" w:lineRule="auto"/>
        <w:ind w:left="0" w:firstLine="0"/>
        <w:outlineLvl w:val="0"/>
        <w:rPr>
          <w:sz w:val="28"/>
          <w:szCs w:val="28"/>
        </w:rPr>
      </w:pPr>
      <w:r w:rsidRPr="003D6FB3">
        <w:rPr>
          <w:sz w:val="28"/>
          <w:szCs w:val="28"/>
        </w:rPr>
        <w:t>ПОСТАНОВЛЕНИЕ</w:t>
      </w:r>
    </w:p>
    <w:p w:rsidR="00D86527" w:rsidRDefault="00D86527" w:rsidP="00D86527"/>
    <w:p w:rsidR="00D86527" w:rsidRPr="00D86527" w:rsidRDefault="007513A4" w:rsidP="00D86527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211694">
        <w:rPr>
          <w:sz w:val="24"/>
          <w:szCs w:val="24"/>
        </w:rPr>
        <w:t>26</w:t>
      </w:r>
      <w:r w:rsidR="00462D17">
        <w:rPr>
          <w:sz w:val="24"/>
          <w:szCs w:val="24"/>
        </w:rPr>
        <w:t>»</w:t>
      </w:r>
      <w:r w:rsidR="00211694">
        <w:rPr>
          <w:sz w:val="24"/>
          <w:szCs w:val="24"/>
        </w:rPr>
        <w:t xml:space="preserve"> августа </w:t>
      </w:r>
      <w:r w:rsidR="00462D17">
        <w:rPr>
          <w:sz w:val="24"/>
          <w:szCs w:val="24"/>
        </w:rPr>
        <w:t>2011</w:t>
      </w:r>
      <w:r w:rsidR="00D86527" w:rsidRPr="00D86527">
        <w:rPr>
          <w:sz w:val="24"/>
          <w:szCs w:val="24"/>
        </w:rPr>
        <w:t xml:space="preserve"> года                                                                  </w:t>
      </w:r>
      <w:r w:rsidR="00211694">
        <w:rPr>
          <w:sz w:val="24"/>
          <w:szCs w:val="24"/>
        </w:rPr>
        <w:t xml:space="preserve">         </w:t>
      </w:r>
      <w:r w:rsidR="00D86527" w:rsidRPr="00D86527">
        <w:rPr>
          <w:sz w:val="24"/>
          <w:szCs w:val="24"/>
        </w:rPr>
        <w:t xml:space="preserve">                     №</w:t>
      </w:r>
      <w:r w:rsidR="00211694">
        <w:rPr>
          <w:sz w:val="24"/>
          <w:szCs w:val="24"/>
        </w:rPr>
        <w:t xml:space="preserve"> 80</w:t>
      </w:r>
    </w:p>
    <w:p w:rsidR="00D86527" w:rsidRDefault="00D86527" w:rsidP="00D86527"/>
    <w:p w:rsidR="00D86527" w:rsidRPr="00D86527" w:rsidRDefault="00D86527" w:rsidP="00D86527">
      <w:pPr>
        <w:jc w:val="center"/>
        <w:rPr>
          <w:sz w:val="24"/>
          <w:szCs w:val="24"/>
        </w:rPr>
      </w:pPr>
      <w:r w:rsidRPr="00D86527">
        <w:rPr>
          <w:sz w:val="24"/>
          <w:szCs w:val="24"/>
        </w:rPr>
        <w:t>г. Якутск</w:t>
      </w:r>
    </w:p>
    <w:p w:rsidR="00D86527" w:rsidRDefault="00D86527" w:rsidP="00D86527">
      <w:pPr>
        <w:jc w:val="center"/>
        <w:rPr>
          <w:b/>
          <w:sz w:val="28"/>
          <w:szCs w:val="28"/>
        </w:rPr>
      </w:pPr>
    </w:p>
    <w:p w:rsidR="00C005A0" w:rsidRDefault="00C005A0" w:rsidP="00D86527">
      <w:pPr>
        <w:jc w:val="center"/>
        <w:rPr>
          <w:b/>
          <w:sz w:val="28"/>
          <w:szCs w:val="28"/>
        </w:rPr>
      </w:pPr>
    </w:p>
    <w:p w:rsidR="00C005A0" w:rsidRDefault="00C005A0" w:rsidP="00D86527">
      <w:pPr>
        <w:jc w:val="center"/>
        <w:rPr>
          <w:b/>
          <w:sz w:val="28"/>
          <w:szCs w:val="28"/>
        </w:rPr>
      </w:pPr>
    </w:p>
    <w:p w:rsidR="00C005A0" w:rsidRPr="00061089" w:rsidRDefault="00462D17" w:rsidP="00C005A0">
      <w:pPr>
        <w:pStyle w:val="a4"/>
        <w:spacing w:line="240" w:lineRule="auto"/>
        <w:ind w:left="0" w:righ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Правления ГКЦ – РЭК РС (Я) от 27.12.2010г. № 204 «</w:t>
      </w:r>
      <w:r w:rsidR="00386D20" w:rsidRPr="00061089">
        <w:rPr>
          <w:b/>
          <w:sz w:val="28"/>
          <w:szCs w:val="28"/>
        </w:rPr>
        <w:t>Об установлении единых (котловых) тарифов на услуги по передаче электрической энергии на территории Республики Саха (Якутия) на 2011год</w:t>
      </w:r>
      <w:r>
        <w:rPr>
          <w:b/>
          <w:sz w:val="28"/>
          <w:szCs w:val="28"/>
        </w:rPr>
        <w:t>»</w:t>
      </w:r>
    </w:p>
    <w:p w:rsidR="00C005A0" w:rsidRDefault="00C005A0" w:rsidP="00C005A0">
      <w:pPr>
        <w:pStyle w:val="a4"/>
        <w:spacing w:line="240" w:lineRule="auto"/>
        <w:ind w:left="0" w:right="0" w:firstLine="851"/>
        <w:jc w:val="center"/>
        <w:rPr>
          <w:b/>
          <w:sz w:val="28"/>
          <w:szCs w:val="28"/>
        </w:rPr>
      </w:pPr>
    </w:p>
    <w:p w:rsidR="00C005A0" w:rsidRDefault="00C005A0" w:rsidP="00C005A0">
      <w:pPr>
        <w:pStyle w:val="a4"/>
        <w:spacing w:line="240" w:lineRule="auto"/>
        <w:ind w:left="0" w:right="0" w:firstLine="851"/>
        <w:jc w:val="center"/>
        <w:rPr>
          <w:b/>
          <w:sz w:val="28"/>
          <w:szCs w:val="28"/>
        </w:rPr>
      </w:pPr>
    </w:p>
    <w:p w:rsidR="00D86527" w:rsidRPr="00041333" w:rsidRDefault="00C005A0" w:rsidP="00415D6A">
      <w:pPr>
        <w:pStyle w:val="a4"/>
        <w:spacing w:line="240" w:lineRule="auto"/>
        <w:ind w:left="0" w:right="0" w:firstLine="851"/>
        <w:contextualSpacing/>
        <w:rPr>
          <w:b/>
          <w:sz w:val="28"/>
          <w:szCs w:val="28"/>
        </w:rPr>
      </w:pPr>
      <w:r w:rsidRPr="00C005A0">
        <w:rPr>
          <w:sz w:val="28"/>
          <w:szCs w:val="28"/>
        </w:rPr>
        <w:t>В соответствии с Федеральным</w:t>
      </w:r>
      <w:r w:rsidR="00183EEB">
        <w:rPr>
          <w:sz w:val="28"/>
          <w:szCs w:val="28"/>
        </w:rPr>
        <w:t xml:space="preserve"> законом от 26.03.2003г. № 35 – ФЗ </w:t>
      </w:r>
      <w:r w:rsidRPr="00C005A0">
        <w:rPr>
          <w:sz w:val="28"/>
          <w:szCs w:val="28"/>
        </w:rPr>
        <w:t xml:space="preserve"> </w:t>
      </w:r>
      <w:r w:rsidR="00BD6BE0">
        <w:rPr>
          <w:sz w:val="28"/>
          <w:szCs w:val="28"/>
        </w:rPr>
        <w:t>«Об электроэнергетике» и</w:t>
      </w:r>
      <w:r w:rsidR="00183EEB">
        <w:rPr>
          <w:sz w:val="28"/>
          <w:szCs w:val="28"/>
        </w:rPr>
        <w:t xml:space="preserve"> </w:t>
      </w:r>
      <w:r w:rsidRPr="00C005A0">
        <w:rPr>
          <w:sz w:val="28"/>
          <w:szCs w:val="28"/>
        </w:rPr>
        <w:t>Постановлением Правительства РФ от 26.02.2004г. № 109 «О ценообразовании в отношении электрической и тепловой э</w:t>
      </w:r>
      <w:r w:rsidR="00183EEB">
        <w:rPr>
          <w:sz w:val="28"/>
          <w:szCs w:val="28"/>
        </w:rPr>
        <w:t>нергии в Российской Федерации»</w:t>
      </w:r>
      <w:r w:rsidRPr="00C005A0">
        <w:rPr>
          <w:sz w:val="28"/>
          <w:szCs w:val="28"/>
        </w:rPr>
        <w:t xml:space="preserve">  Правление Государственного комитета по ценовой политике - Региональной энергетической комиссии Республики Саха (Якутия) </w:t>
      </w:r>
      <w:r w:rsidR="00D86527" w:rsidRPr="00041333">
        <w:rPr>
          <w:b/>
          <w:sz w:val="28"/>
          <w:szCs w:val="28"/>
        </w:rPr>
        <w:t xml:space="preserve">постановляет: </w:t>
      </w:r>
    </w:p>
    <w:p w:rsidR="0068450C" w:rsidRDefault="0068450C" w:rsidP="00A970AA">
      <w:pPr>
        <w:pStyle w:val="a4"/>
      </w:pPr>
    </w:p>
    <w:p w:rsidR="00A73C85" w:rsidRDefault="00BD6BE0" w:rsidP="00204021">
      <w:pPr>
        <w:pStyle w:val="21"/>
        <w:numPr>
          <w:ilvl w:val="0"/>
          <w:numId w:val="3"/>
        </w:numPr>
        <w:ind w:left="714" w:hanging="357"/>
        <w:contextualSpacing/>
        <w:jc w:val="both"/>
        <w:rPr>
          <w:szCs w:val="26"/>
        </w:rPr>
      </w:pPr>
      <w:r>
        <w:rPr>
          <w:szCs w:val="26"/>
        </w:rPr>
        <w:t>Приложение к постановлению</w:t>
      </w:r>
      <w:r w:rsidR="00A73C85" w:rsidRPr="00A73C85">
        <w:rPr>
          <w:szCs w:val="26"/>
        </w:rPr>
        <w:t xml:space="preserve"> Правления ГКЦ – РЭК РС (Я) от 27.12.2010г. № 204 «Об установлении единых (котловых) тарифов на услуги по передаче электрической энергии на территории Республики Саха (Якутия) на 2011год»</w:t>
      </w:r>
      <w:r w:rsidR="00A73C85">
        <w:rPr>
          <w:szCs w:val="26"/>
        </w:rPr>
        <w:t xml:space="preserve"> изложить в редакции согласно приложению к настоящему постановлению.</w:t>
      </w:r>
    </w:p>
    <w:p w:rsidR="00415D6A" w:rsidRPr="00204021" w:rsidRDefault="00204021" w:rsidP="00204021">
      <w:pPr>
        <w:pStyle w:val="21"/>
        <w:numPr>
          <w:ilvl w:val="0"/>
          <w:numId w:val="3"/>
        </w:numPr>
        <w:ind w:left="714" w:hanging="357"/>
        <w:contextualSpacing/>
        <w:jc w:val="both"/>
        <w:rPr>
          <w:szCs w:val="26"/>
        </w:rPr>
      </w:pPr>
      <w:r w:rsidRPr="00C64F90">
        <w:rPr>
          <w:szCs w:val="26"/>
        </w:rPr>
        <w:t>Опубликовать настоящее постановление  в средствах массовой информации.</w:t>
      </w:r>
    </w:p>
    <w:p w:rsidR="00A970AA" w:rsidRPr="00204021" w:rsidRDefault="00445656" w:rsidP="00204021">
      <w:pPr>
        <w:pStyle w:val="21"/>
        <w:spacing w:line="360" w:lineRule="auto"/>
        <w:jc w:val="both"/>
        <w:rPr>
          <w:bCs/>
          <w:szCs w:val="26"/>
        </w:rPr>
      </w:pPr>
      <w:r w:rsidRPr="00406885">
        <w:rPr>
          <w:bCs/>
          <w:szCs w:val="26"/>
        </w:rPr>
        <w:t xml:space="preserve">. </w:t>
      </w:r>
    </w:p>
    <w:p w:rsidR="00825FB1" w:rsidRPr="00C33367" w:rsidRDefault="00825FB1" w:rsidP="00232456">
      <w:pPr>
        <w:pStyle w:val="a3"/>
        <w:ind w:left="426" w:hanging="142"/>
        <w:rPr>
          <w:b/>
          <w:szCs w:val="28"/>
        </w:rPr>
      </w:pPr>
    </w:p>
    <w:p w:rsidR="00F12512" w:rsidRPr="00C33367" w:rsidRDefault="00A970AA" w:rsidP="00A970AA">
      <w:pPr>
        <w:pStyle w:val="a3"/>
        <w:ind w:firstLine="0"/>
        <w:rPr>
          <w:b/>
          <w:szCs w:val="28"/>
        </w:rPr>
      </w:pPr>
      <w:r w:rsidRPr="00C33367">
        <w:rPr>
          <w:b/>
          <w:szCs w:val="28"/>
        </w:rPr>
        <w:t xml:space="preserve">             </w:t>
      </w:r>
      <w:r w:rsidR="001231D2" w:rsidRPr="00C33367">
        <w:rPr>
          <w:b/>
          <w:szCs w:val="28"/>
        </w:rPr>
        <w:t xml:space="preserve"> </w:t>
      </w:r>
      <w:r w:rsidRPr="00C33367">
        <w:rPr>
          <w:b/>
          <w:szCs w:val="28"/>
        </w:rPr>
        <w:t>Председател</w:t>
      </w:r>
      <w:r w:rsidR="00E77A22" w:rsidRPr="00C33367">
        <w:rPr>
          <w:b/>
          <w:szCs w:val="28"/>
        </w:rPr>
        <w:t>ь</w:t>
      </w:r>
      <w:r w:rsidRPr="00C33367">
        <w:rPr>
          <w:b/>
          <w:szCs w:val="28"/>
        </w:rPr>
        <w:t xml:space="preserve">                                                   </w:t>
      </w:r>
      <w:r w:rsidR="0050227C" w:rsidRPr="00C33367">
        <w:rPr>
          <w:b/>
          <w:szCs w:val="28"/>
        </w:rPr>
        <w:tab/>
      </w:r>
      <w:r w:rsidR="0050227C" w:rsidRPr="00C33367">
        <w:rPr>
          <w:b/>
          <w:szCs w:val="28"/>
        </w:rPr>
        <w:tab/>
      </w:r>
      <w:r w:rsidRPr="00C33367">
        <w:rPr>
          <w:b/>
          <w:szCs w:val="28"/>
        </w:rPr>
        <w:t xml:space="preserve"> </w:t>
      </w:r>
      <w:r w:rsidR="00E77A22" w:rsidRPr="00C33367">
        <w:rPr>
          <w:b/>
          <w:szCs w:val="28"/>
        </w:rPr>
        <w:t>В. И. Лемешева</w:t>
      </w:r>
      <w:r w:rsidRPr="00C33367">
        <w:rPr>
          <w:b/>
          <w:szCs w:val="28"/>
        </w:rPr>
        <w:t xml:space="preserve">  </w:t>
      </w:r>
    </w:p>
    <w:p w:rsidR="0068450C" w:rsidRDefault="0068450C">
      <w:pPr>
        <w:rPr>
          <w:b/>
          <w:sz w:val="24"/>
        </w:rPr>
      </w:pPr>
      <w:r>
        <w:rPr>
          <w:b/>
          <w:sz w:val="24"/>
        </w:rPr>
        <w:br w:type="page"/>
      </w:r>
    </w:p>
    <w:p w:rsidR="00A868EE" w:rsidRPr="007513A4" w:rsidRDefault="0068450C" w:rsidP="00A868EE">
      <w:pPr>
        <w:pStyle w:val="2"/>
        <w:ind w:hanging="142"/>
        <w:jc w:val="right"/>
        <w:rPr>
          <w:b w:val="0"/>
          <w:sz w:val="28"/>
          <w:szCs w:val="28"/>
        </w:rPr>
      </w:pPr>
      <w:r w:rsidRPr="007513A4">
        <w:rPr>
          <w:b w:val="0"/>
          <w:sz w:val="28"/>
          <w:szCs w:val="28"/>
        </w:rPr>
        <w:lastRenderedPageBreak/>
        <w:t>П</w:t>
      </w:r>
      <w:r w:rsidR="008027AD" w:rsidRPr="007513A4">
        <w:rPr>
          <w:b w:val="0"/>
          <w:sz w:val="28"/>
          <w:szCs w:val="28"/>
        </w:rPr>
        <w:t>риложение</w:t>
      </w:r>
      <w:r w:rsidR="00406885">
        <w:rPr>
          <w:b w:val="0"/>
          <w:sz w:val="28"/>
          <w:szCs w:val="28"/>
        </w:rPr>
        <w:t xml:space="preserve"> </w:t>
      </w:r>
    </w:p>
    <w:p w:rsidR="00A868EE" w:rsidRPr="007513A4" w:rsidRDefault="00A868EE" w:rsidP="00A868EE">
      <w:pPr>
        <w:pStyle w:val="2"/>
        <w:ind w:hanging="142"/>
        <w:jc w:val="right"/>
        <w:rPr>
          <w:b w:val="0"/>
          <w:sz w:val="28"/>
          <w:szCs w:val="28"/>
        </w:rPr>
      </w:pPr>
      <w:r w:rsidRPr="007513A4">
        <w:rPr>
          <w:b w:val="0"/>
          <w:sz w:val="28"/>
          <w:szCs w:val="28"/>
        </w:rPr>
        <w:t>к постановлению Правления</w:t>
      </w:r>
    </w:p>
    <w:p w:rsidR="00A868EE" w:rsidRPr="007513A4" w:rsidRDefault="00A868EE" w:rsidP="00A868EE">
      <w:pPr>
        <w:pStyle w:val="2"/>
        <w:ind w:hanging="142"/>
        <w:jc w:val="right"/>
        <w:rPr>
          <w:b w:val="0"/>
          <w:sz w:val="28"/>
          <w:szCs w:val="28"/>
        </w:rPr>
      </w:pPr>
      <w:r w:rsidRPr="007513A4">
        <w:rPr>
          <w:b w:val="0"/>
          <w:sz w:val="28"/>
          <w:szCs w:val="28"/>
        </w:rPr>
        <w:t>Государственного комитета по ценовой политике –</w:t>
      </w:r>
    </w:p>
    <w:p w:rsidR="00A868EE" w:rsidRPr="007513A4" w:rsidRDefault="00A868EE" w:rsidP="00A868EE">
      <w:pPr>
        <w:pStyle w:val="2"/>
        <w:ind w:hanging="142"/>
        <w:jc w:val="right"/>
        <w:rPr>
          <w:b w:val="0"/>
          <w:sz w:val="28"/>
          <w:szCs w:val="28"/>
        </w:rPr>
      </w:pPr>
      <w:r w:rsidRPr="007513A4">
        <w:rPr>
          <w:b w:val="0"/>
          <w:sz w:val="28"/>
          <w:szCs w:val="28"/>
        </w:rPr>
        <w:t>Региональной энергетической комиссии Республики Саха (Якутия)</w:t>
      </w:r>
    </w:p>
    <w:p w:rsidR="00A868EE" w:rsidRPr="007513A4" w:rsidRDefault="00A039E5" w:rsidP="00A868EE">
      <w:pPr>
        <w:pStyle w:val="2"/>
        <w:ind w:left="0" w:firstLin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«26</w:t>
      </w:r>
      <w:r w:rsidR="00A868EE" w:rsidRPr="007513A4">
        <w:rPr>
          <w:b w:val="0"/>
          <w:sz w:val="28"/>
          <w:szCs w:val="28"/>
        </w:rPr>
        <w:t>»</w:t>
      </w:r>
      <w:r w:rsidR="00462D1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августа</w:t>
      </w:r>
      <w:r w:rsidR="00A868EE" w:rsidRPr="007513A4">
        <w:rPr>
          <w:b w:val="0"/>
          <w:sz w:val="28"/>
          <w:szCs w:val="28"/>
        </w:rPr>
        <w:t xml:space="preserve"> 20</w:t>
      </w:r>
      <w:r w:rsidR="00462D17">
        <w:rPr>
          <w:b w:val="0"/>
          <w:sz w:val="28"/>
          <w:szCs w:val="28"/>
        </w:rPr>
        <w:t>11</w:t>
      </w:r>
      <w:r w:rsidR="00A868EE" w:rsidRPr="007513A4">
        <w:rPr>
          <w:b w:val="0"/>
          <w:sz w:val="28"/>
          <w:szCs w:val="28"/>
        </w:rPr>
        <w:t xml:space="preserve"> г. № </w:t>
      </w:r>
      <w:r>
        <w:rPr>
          <w:b w:val="0"/>
          <w:sz w:val="28"/>
          <w:szCs w:val="28"/>
        </w:rPr>
        <w:t>80</w:t>
      </w:r>
    </w:p>
    <w:p w:rsidR="00A5060D" w:rsidRDefault="00A5060D" w:rsidP="00A506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060D" w:rsidRDefault="00A5060D" w:rsidP="00A506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7BFE" w:rsidRDefault="008A7BFE" w:rsidP="00A506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7BFE" w:rsidRDefault="008A7BFE" w:rsidP="00A506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5656" w:rsidRPr="00445656" w:rsidRDefault="006845FF" w:rsidP="00445656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br/>
      </w:r>
      <w:r w:rsidR="007F6A4E">
        <w:rPr>
          <w:b/>
          <w:bCs/>
          <w:sz w:val="28"/>
          <w:szCs w:val="24"/>
        </w:rPr>
        <w:t>Е</w:t>
      </w:r>
      <w:r>
        <w:rPr>
          <w:b/>
          <w:bCs/>
          <w:sz w:val="28"/>
          <w:szCs w:val="24"/>
        </w:rPr>
        <w:t>диные (котловые) тарифы на услугу по передаче электрической энергии на территории Республики Саха (Якутия) (</w:t>
      </w:r>
      <w:r w:rsidR="00445656" w:rsidRPr="00445656">
        <w:rPr>
          <w:b/>
          <w:bCs/>
          <w:sz w:val="28"/>
          <w:szCs w:val="24"/>
        </w:rPr>
        <w:t>без НДС)</w:t>
      </w:r>
    </w:p>
    <w:p w:rsidR="00A5060D" w:rsidRDefault="00A5060D" w:rsidP="00A5060D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8E1500" w:rsidRDefault="008E1500" w:rsidP="00A5060D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8E1500" w:rsidRDefault="008E1500" w:rsidP="00A5060D">
      <w:pPr>
        <w:pStyle w:val="ConsPlusNormal"/>
        <w:widowControl/>
        <w:ind w:firstLine="0"/>
        <w:jc w:val="both"/>
        <w:rPr>
          <w:sz w:val="28"/>
          <w:szCs w:val="28"/>
        </w:rPr>
      </w:pPr>
    </w:p>
    <w:tbl>
      <w:tblPr>
        <w:tblStyle w:val="a8"/>
        <w:tblW w:w="10150" w:type="dxa"/>
        <w:tblLook w:val="04A0"/>
      </w:tblPr>
      <w:tblGrid>
        <w:gridCol w:w="661"/>
        <w:gridCol w:w="2956"/>
        <w:gridCol w:w="1986"/>
        <w:gridCol w:w="1169"/>
        <w:gridCol w:w="1056"/>
        <w:gridCol w:w="1056"/>
        <w:gridCol w:w="1266"/>
      </w:tblGrid>
      <w:tr w:rsidR="00B81A54" w:rsidRPr="002E1083" w:rsidTr="007F6A4E">
        <w:tc>
          <w:tcPr>
            <w:tcW w:w="664" w:type="dxa"/>
          </w:tcPr>
          <w:p w:rsidR="007D18A8" w:rsidRPr="002E1083" w:rsidRDefault="002E1083" w:rsidP="00C005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0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10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E10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E10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86" w:type="dxa"/>
            <w:vAlign w:val="center"/>
          </w:tcPr>
          <w:p w:rsidR="002E1083" w:rsidRPr="002E1083" w:rsidRDefault="002E1083" w:rsidP="002E10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8A8" w:rsidRPr="002E1083" w:rsidRDefault="002E1083" w:rsidP="002E10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83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2E1083" w:rsidRPr="002E1083" w:rsidRDefault="002E1083" w:rsidP="002E10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2E1083" w:rsidRDefault="002E1083" w:rsidP="00C005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8A8" w:rsidRDefault="002E1083" w:rsidP="00C005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08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2E1083" w:rsidRPr="002E1083" w:rsidRDefault="002E1083" w:rsidP="00C005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gridSpan w:val="4"/>
            <w:vAlign w:val="center"/>
          </w:tcPr>
          <w:p w:rsidR="007D18A8" w:rsidRPr="002E1083" w:rsidRDefault="002E1083" w:rsidP="002E10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Диапазоны напряжения</w:t>
            </w:r>
          </w:p>
        </w:tc>
      </w:tr>
      <w:tr w:rsidR="00B81A54" w:rsidRPr="007F6A4E" w:rsidTr="007F6A4E">
        <w:tc>
          <w:tcPr>
            <w:tcW w:w="664" w:type="dxa"/>
          </w:tcPr>
          <w:p w:rsidR="007D18A8" w:rsidRPr="007F6A4E" w:rsidRDefault="007D18A8" w:rsidP="004B16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2986" w:type="dxa"/>
          </w:tcPr>
          <w:p w:rsidR="007D18A8" w:rsidRPr="007F6A4E" w:rsidRDefault="007D18A8" w:rsidP="00C005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1989" w:type="dxa"/>
          </w:tcPr>
          <w:p w:rsidR="007D18A8" w:rsidRPr="007F6A4E" w:rsidRDefault="007D18A8" w:rsidP="007F6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175" w:type="dxa"/>
          </w:tcPr>
          <w:p w:rsidR="007D18A8" w:rsidRPr="007F6A4E" w:rsidRDefault="00157ECF" w:rsidP="007F6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ВН</w:t>
            </w:r>
          </w:p>
        </w:tc>
        <w:tc>
          <w:tcPr>
            <w:tcW w:w="1028" w:type="dxa"/>
          </w:tcPr>
          <w:p w:rsidR="007D18A8" w:rsidRPr="00157ECF" w:rsidRDefault="00157ECF" w:rsidP="007F6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I</w:t>
            </w:r>
            <w:proofErr w:type="gramEnd"/>
          </w:p>
        </w:tc>
        <w:tc>
          <w:tcPr>
            <w:tcW w:w="1031" w:type="dxa"/>
          </w:tcPr>
          <w:p w:rsidR="007D18A8" w:rsidRPr="00157ECF" w:rsidRDefault="00157ECF" w:rsidP="007F6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II</w:t>
            </w:r>
            <w:proofErr w:type="gramEnd"/>
          </w:p>
        </w:tc>
        <w:tc>
          <w:tcPr>
            <w:tcW w:w="1277" w:type="dxa"/>
          </w:tcPr>
          <w:p w:rsidR="007D18A8" w:rsidRPr="007F6A4E" w:rsidRDefault="00157ECF" w:rsidP="007F6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НН</w:t>
            </w:r>
          </w:p>
        </w:tc>
      </w:tr>
      <w:tr w:rsidR="00B81A54" w:rsidRPr="007F6A4E" w:rsidTr="00AD6096">
        <w:tc>
          <w:tcPr>
            <w:tcW w:w="664" w:type="dxa"/>
          </w:tcPr>
          <w:p w:rsidR="00AB4780" w:rsidRPr="007F6A4E" w:rsidRDefault="00AB4780" w:rsidP="00AD6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7F6A4E">
              <w:rPr>
                <w:rFonts w:ascii="Times New Roman" w:hAnsi="Times New Roman" w:cs="Times New Roman"/>
                <w:b/>
                <w:sz w:val="22"/>
                <w:szCs w:val="28"/>
              </w:rPr>
              <w:t>1</w:t>
            </w:r>
          </w:p>
        </w:tc>
        <w:tc>
          <w:tcPr>
            <w:tcW w:w="2986" w:type="dxa"/>
          </w:tcPr>
          <w:p w:rsidR="00AB4780" w:rsidRPr="007F6A4E" w:rsidRDefault="00AB4780" w:rsidP="00AD60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7F6A4E">
              <w:rPr>
                <w:rFonts w:ascii="Times New Roman" w:hAnsi="Times New Roman" w:cs="Times New Roman"/>
                <w:b/>
                <w:sz w:val="22"/>
                <w:szCs w:val="28"/>
              </w:rPr>
              <w:t>Одноставочный тариф</w:t>
            </w:r>
          </w:p>
        </w:tc>
        <w:tc>
          <w:tcPr>
            <w:tcW w:w="1989" w:type="dxa"/>
          </w:tcPr>
          <w:p w:rsidR="00AB4780" w:rsidRPr="007F6A4E" w:rsidRDefault="00AB4780" w:rsidP="00AD6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8"/>
              </w:rPr>
              <w:t>МВт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8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8"/>
              </w:rPr>
              <w:t>.</w:t>
            </w:r>
          </w:p>
        </w:tc>
        <w:tc>
          <w:tcPr>
            <w:tcW w:w="1175" w:type="dxa"/>
          </w:tcPr>
          <w:p w:rsidR="00AB4780" w:rsidRPr="007F6A4E" w:rsidRDefault="00A73C85" w:rsidP="00AD6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1590,8</w:t>
            </w:r>
          </w:p>
        </w:tc>
        <w:tc>
          <w:tcPr>
            <w:tcW w:w="1028" w:type="dxa"/>
          </w:tcPr>
          <w:p w:rsidR="00AB4780" w:rsidRPr="007F6A4E" w:rsidRDefault="00A73C85" w:rsidP="00AD6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1691,9</w:t>
            </w:r>
          </w:p>
        </w:tc>
        <w:tc>
          <w:tcPr>
            <w:tcW w:w="1031" w:type="dxa"/>
          </w:tcPr>
          <w:p w:rsidR="00AB4780" w:rsidRPr="007F6A4E" w:rsidRDefault="00A73C85" w:rsidP="00AD6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1932,7</w:t>
            </w:r>
          </w:p>
        </w:tc>
        <w:tc>
          <w:tcPr>
            <w:tcW w:w="1277" w:type="dxa"/>
          </w:tcPr>
          <w:p w:rsidR="00AB4780" w:rsidRPr="007F6A4E" w:rsidRDefault="00A73C85" w:rsidP="00AD6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2055,0</w:t>
            </w:r>
          </w:p>
        </w:tc>
      </w:tr>
      <w:tr w:rsidR="00B81A54" w:rsidRPr="007F6A4E" w:rsidTr="00AD6096">
        <w:tc>
          <w:tcPr>
            <w:tcW w:w="664" w:type="dxa"/>
          </w:tcPr>
          <w:p w:rsidR="00AB4780" w:rsidRPr="007F6A4E" w:rsidRDefault="00AB4780" w:rsidP="00AD6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9486" w:type="dxa"/>
            <w:gridSpan w:val="6"/>
          </w:tcPr>
          <w:p w:rsidR="00AB4780" w:rsidRPr="007F6A4E" w:rsidRDefault="00AB4780" w:rsidP="00AD60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</w:tr>
      <w:tr w:rsidR="00AB4780" w:rsidRPr="002E1083" w:rsidTr="00AD6096">
        <w:tc>
          <w:tcPr>
            <w:tcW w:w="664" w:type="dxa"/>
          </w:tcPr>
          <w:p w:rsidR="00AB4780" w:rsidRPr="007F6A4E" w:rsidRDefault="00AB4780" w:rsidP="00AD6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7F6A4E">
              <w:rPr>
                <w:rFonts w:ascii="Times New Roman" w:hAnsi="Times New Roman" w:cs="Times New Roman"/>
                <w:b/>
                <w:sz w:val="22"/>
                <w:szCs w:val="28"/>
              </w:rPr>
              <w:t>2</w:t>
            </w:r>
          </w:p>
        </w:tc>
        <w:tc>
          <w:tcPr>
            <w:tcW w:w="9486" w:type="dxa"/>
            <w:gridSpan w:val="6"/>
          </w:tcPr>
          <w:p w:rsidR="00AB4780" w:rsidRPr="002E1083" w:rsidRDefault="00AB4780" w:rsidP="00C005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A4E">
              <w:rPr>
                <w:rFonts w:ascii="Times New Roman" w:hAnsi="Times New Roman" w:cs="Times New Roman"/>
                <w:b/>
                <w:sz w:val="22"/>
                <w:szCs w:val="28"/>
              </w:rPr>
              <w:t>Двухставочный тариф</w:t>
            </w:r>
          </w:p>
        </w:tc>
      </w:tr>
      <w:tr w:rsidR="00B81A54" w:rsidRPr="002E1083" w:rsidTr="00B81A54">
        <w:tc>
          <w:tcPr>
            <w:tcW w:w="664" w:type="dxa"/>
          </w:tcPr>
          <w:p w:rsidR="00AB4780" w:rsidRPr="00157ECF" w:rsidRDefault="00157ECF" w:rsidP="004B16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157ECF">
              <w:rPr>
                <w:rFonts w:ascii="Times New Roman" w:hAnsi="Times New Roman" w:cs="Times New Roman"/>
                <w:b/>
                <w:sz w:val="22"/>
                <w:szCs w:val="28"/>
              </w:rPr>
              <w:t>2.1.</w:t>
            </w:r>
          </w:p>
        </w:tc>
        <w:tc>
          <w:tcPr>
            <w:tcW w:w="2986" w:type="dxa"/>
          </w:tcPr>
          <w:p w:rsidR="00AB4780" w:rsidRPr="002E1083" w:rsidRDefault="00AB4780" w:rsidP="00AD60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ставка за содержание электрических сетей</w:t>
            </w:r>
          </w:p>
        </w:tc>
        <w:tc>
          <w:tcPr>
            <w:tcW w:w="1989" w:type="dxa"/>
            <w:vAlign w:val="center"/>
          </w:tcPr>
          <w:p w:rsidR="00AB4780" w:rsidRPr="002E1083" w:rsidRDefault="00AB4780" w:rsidP="00AD6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5" w:type="dxa"/>
            <w:vAlign w:val="center"/>
          </w:tcPr>
          <w:p w:rsidR="00AB4780" w:rsidRPr="002E1083" w:rsidRDefault="00B81A54" w:rsidP="00B81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855000</w:t>
            </w:r>
          </w:p>
        </w:tc>
        <w:tc>
          <w:tcPr>
            <w:tcW w:w="1028" w:type="dxa"/>
            <w:vAlign w:val="center"/>
          </w:tcPr>
          <w:p w:rsidR="00AB4780" w:rsidRPr="002E1083" w:rsidRDefault="00B81A54" w:rsidP="00B81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855010</w:t>
            </w:r>
          </w:p>
        </w:tc>
        <w:tc>
          <w:tcPr>
            <w:tcW w:w="1031" w:type="dxa"/>
            <w:vAlign w:val="center"/>
          </w:tcPr>
          <w:p w:rsidR="00AB4780" w:rsidRPr="002E1083" w:rsidRDefault="00B81A54" w:rsidP="00B81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855020</w:t>
            </w:r>
          </w:p>
        </w:tc>
        <w:tc>
          <w:tcPr>
            <w:tcW w:w="1277" w:type="dxa"/>
            <w:vAlign w:val="center"/>
          </w:tcPr>
          <w:p w:rsidR="00AB4780" w:rsidRPr="002E1083" w:rsidRDefault="00B81A54" w:rsidP="00B81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855030</w:t>
            </w:r>
          </w:p>
        </w:tc>
      </w:tr>
      <w:tr w:rsidR="00B81A54" w:rsidRPr="002E1083" w:rsidTr="00B81A54">
        <w:tc>
          <w:tcPr>
            <w:tcW w:w="664" w:type="dxa"/>
          </w:tcPr>
          <w:p w:rsidR="00AB4780" w:rsidRPr="00157ECF" w:rsidRDefault="00157ECF" w:rsidP="004B16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157ECF">
              <w:rPr>
                <w:rFonts w:ascii="Times New Roman" w:hAnsi="Times New Roman" w:cs="Times New Roman"/>
                <w:b/>
                <w:sz w:val="22"/>
                <w:szCs w:val="28"/>
              </w:rPr>
              <w:t>2.2.</w:t>
            </w:r>
          </w:p>
        </w:tc>
        <w:tc>
          <w:tcPr>
            <w:tcW w:w="2986" w:type="dxa"/>
          </w:tcPr>
          <w:p w:rsidR="00AB4780" w:rsidRPr="002E1083" w:rsidRDefault="00AB4780" w:rsidP="00AD60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989" w:type="dxa"/>
            <w:vAlign w:val="center"/>
          </w:tcPr>
          <w:p w:rsidR="00AB4780" w:rsidRPr="002E1083" w:rsidRDefault="00AB4780" w:rsidP="00AD60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5" w:type="dxa"/>
            <w:vAlign w:val="center"/>
          </w:tcPr>
          <w:p w:rsidR="00AB4780" w:rsidRPr="002E1083" w:rsidRDefault="00A73C85" w:rsidP="00B81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192,4</w:t>
            </w:r>
          </w:p>
        </w:tc>
        <w:tc>
          <w:tcPr>
            <w:tcW w:w="1028" w:type="dxa"/>
            <w:vAlign w:val="center"/>
          </w:tcPr>
          <w:p w:rsidR="00AB4780" w:rsidRPr="002E1083" w:rsidRDefault="00A73C85" w:rsidP="00B81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310,4</w:t>
            </w:r>
          </w:p>
        </w:tc>
        <w:tc>
          <w:tcPr>
            <w:tcW w:w="1031" w:type="dxa"/>
            <w:vAlign w:val="center"/>
          </w:tcPr>
          <w:p w:rsidR="00AB4780" w:rsidRPr="002E1083" w:rsidRDefault="00A73C85" w:rsidP="00B81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398,3</w:t>
            </w:r>
          </w:p>
        </w:tc>
        <w:tc>
          <w:tcPr>
            <w:tcW w:w="1277" w:type="dxa"/>
            <w:vAlign w:val="center"/>
          </w:tcPr>
          <w:p w:rsidR="00AB4780" w:rsidRPr="002E1083" w:rsidRDefault="00A73C85" w:rsidP="00B81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706,0</w:t>
            </w:r>
          </w:p>
        </w:tc>
      </w:tr>
    </w:tbl>
    <w:p w:rsidR="00A5060D" w:rsidRDefault="00A5060D" w:rsidP="00C005A0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FF7B23" w:rsidRPr="007513A4" w:rsidRDefault="00FF7B23" w:rsidP="00C005A0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1A5841" w:rsidRDefault="001A5841" w:rsidP="001A5841">
      <w:pPr>
        <w:autoSpaceDE w:val="0"/>
        <w:autoSpaceDN w:val="0"/>
        <w:adjustRightInd w:val="0"/>
        <w:ind w:firstLine="540"/>
        <w:jc w:val="both"/>
      </w:pPr>
    </w:p>
    <w:p w:rsidR="00C005A0" w:rsidRDefault="00C005A0" w:rsidP="001A5841">
      <w:pPr>
        <w:autoSpaceDE w:val="0"/>
        <w:autoSpaceDN w:val="0"/>
        <w:adjustRightInd w:val="0"/>
        <w:ind w:firstLine="540"/>
        <w:jc w:val="both"/>
      </w:pPr>
    </w:p>
    <w:p w:rsidR="00C005A0" w:rsidRDefault="00C005A0" w:rsidP="001A5841">
      <w:pPr>
        <w:autoSpaceDE w:val="0"/>
        <w:autoSpaceDN w:val="0"/>
        <w:adjustRightInd w:val="0"/>
        <w:ind w:firstLine="540"/>
        <w:jc w:val="both"/>
      </w:pPr>
    </w:p>
    <w:p w:rsidR="00C005A0" w:rsidRPr="00061089" w:rsidRDefault="007F6A4E" w:rsidP="001A5841">
      <w:pPr>
        <w:autoSpaceDE w:val="0"/>
        <w:autoSpaceDN w:val="0"/>
        <w:adjustRightInd w:val="0"/>
        <w:ind w:firstLine="540"/>
        <w:jc w:val="both"/>
        <w:rPr>
          <w:color w:val="FFFFFF" w:themeColor="background1"/>
          <w:sz w:val="28"/>
        </w:rPr>
      </w:pPr>
      <w:r w:rsidRPr="00061089">
        <w:rPr>
          <w:b/>
          <w:color w:val="FFFFFF" w:themeColor="background1"/>
          <w:sz w:val="28"/>
        </w:rPr>
        <w:t xml:space="preserve">Примечание: </w:t>
      </w:r>
      <w:r w:rsidRPr="00061089">
        <w:rPr>
          <w:color w:val="FFFFFF" w:themeColor="background1"/>
          <w:sz w:val="28"/>
        </w:rPr>
        <w:t xml:space="preserve">Единые (котловые) тарифы тарифной таблицы приложения установлены </w:t>
      </w:r>
      <w:r w:rsidR="00FF7B23" w:rsidRPr="00061089">
        <w:rPr>
          <w:color w:val="FFFFFF" w:themeColor="background1"/>
          <w:sz w:val="28"/>
        </w:rPr>
        <w:t xml:space="preserve">для всех потребителей электрической энергии Республики Саха (Якутия), за исключением потребителей территориальных сетевых организаций, находящихся в пределах технологически изолированных территориальных электроэнергетических систем.  </w:t>
      </w:r>
    </w:p>
    <w:p w:rsidR="00C005A0" w:rsidRPr="00061089" w:rsidRDefault="00C005A0" w:rsidP="001A5841">
      <w:pPr>
        <w:autoSpaceDE w:val="0"/>
        <w:autoSpaceDN w:val="0"/>
        <w:adjustRightInd w:val="0"/>
        <w:ind w:firstLine="540"/>
        <w:jc w:val="both"/>
        <w:rPr>
          <w:color w:val="FFFFFF" w:themeColor="background1"/>
        </w:rPr>
      </w:pPr>
    </w:p>
    <w:p w:rsidR="00AC3D60" w:rsidRDefault="00AC3D60" w:rsidP="001A5841">
      <w:pPr>
        <w:autoSpaceDE w:val="0"/>
        <w:autoSpaceDN w:val="0"/>
        <w:adjustRightInd w:val="0"/>
        <w:ind w:firstLine="540"/>
        <w:jc w:val="both"/>
      </w:pPr>
    </w:p>
    <w:p w:rsidR="00AC3D60" w:rsidRDefault="00AC3D60" w:rsidP="001A5841">
      <w:pPr>
        <w:autoSpaceDE w:val="0"/>
        <w:autoSpaceDN w:val="0"/>
        <w:adjustRightInd w:val="0"/>
        <w:ind w:firstLine="540"/>
        <w:jc w:val="both"/>
      </w:pPr>
    </w:p>
    <w:p w:rsidR="00AC3D60" w:rsidRDefault="00AC3D60" w:rsidP="001A5841">
      <w:pPr>
        <w:autoSpaceDE w:val="0"/>
        <w:autoSpaceDN w:val="0"/>
        <w:adjustRightInd w:val="0"/>
        <w:ind w:firstLine="540"/>
        <w:jc w:val="both"/>
      </w:pPr>
    </w:p>
    <w:p w:rsidR="00AC3D60" w:rsidRDefault="00AC3D60" w:rsidP="00F31993">
      <w:pPr>
        <w:autoSpaceDE w:val="0"/>
        <w:autoSpaceDN w:val="0"/>
        <w:adjustRightInd w:val="0"/>
        <w:jc w:val="both"/>
      </w:pPr>
    </w:p>
    <w:p w:rsidR="00AC3D60" w:rsidRDefault="00AC3D60" w:rsidP="001A5841">
      <w:pPr>
        <w:autoSpaceDE w:val="0"/>
        <w:autoSpaceDN w:val="0"/>
        <w:adjustRightInd w:val="0"/>
        <w:ind w:firstLine="540"/>
        <w:jc w:val="both"/>
      </w:pPr>
    </w:p>
    <w:p w:rsidR="00AC3D60" w:rsidRDefault="00AC3D60" w:rsidP="001A5841">
      <w:pPr>
        <w:autoSpaceDE w:val="0"/>
        <w:autoSpaceDN w:val="0"/>
        <w:adjustRightInd w:val="0"/>
        <w:ind w:firstLine="540"/>
        <w:jc w:val="both"/>
      </w:pPr>
    </w:p>
    <w:p w:rsidR="00544B25" w:rsidRDefault="00544B25" w:rsidP="00E2187D">
      <w:pPr>
        <w:pStyle w:val="2"/>
        <w:ind w:left="0" w:firstLine="0"/>
        <w:jc w:val="left"/>
        <w:rPr>
          <w:b w:val="0"/>
          <w:sz w:val="28"/>
          <w:szCs w:val="28"/>
        </w:rPr>
      </w:pPr>
    </w:p>
    <w:sectPr w:rsidR="00544B25" w:rsidSect="00C005A0">
      <w:pgSz w:w="11906" w:h="16838"/>
      <w:pgMar w:top="851" w:right="851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Sakh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6E0"/>
    <w:multiLevelType w:val="hybridMultilevel"/>
    <w:tmpl w:val="BCB4EE0A"/>
    <w:lvl w:ilvl="0" w:tplc="2D64C2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172DEA"/>
    <w:multiLevelType w:val="hybridMultilevel"/>
    <w:tmpl w:val="F4E0E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987291"/>
    <w:multiLevelType w:val="hybridMultilevel"/>
    <w:tmpl w:val="3A08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53E0B"/>
    <w:rsid w:val="00017B65"/>
    <w:rsid w:val="00021333"/>
    <w:rsid w:val="0004249C"/>
    <w:rsid w:val="00061089"/>
    <w:rsid w:val="00082B9F"/>
    <w:rsid w:val="000A6390"/>
    <w:rsid w:val="000B4AAF"/>
    <w:rsid w:val="000D4D1D"/>
    <w:rsid w:val="001018BC"/>
    <w:rsid w:val="00103245"/>
    <w:rsid w:val="00107E41"/>
    <w:rsid w:val="001153A6"/>
    <w:rsid w:val="00117C5C"/>
    <w:rsid w:val="00121CCF"/>
    <w:rsid w:val="00121DE2"/>
    <w:rsid w:val="001231D2"/>
    <w:rsid w:val="00125212"/>
    <w:rsid w:val="00157ECF"/>
    <w:rsid w:val="00165DFE"/>
    <w:rsid w:val="001750B8"/>
    <w:rsid w:val="00182317"/>
    <w:rsid w:val="00183EEB"/>
    <w:rsid w:val="001A5724"/>
    <w:rsid w:val="001A5841"/>
    <w:rsid w:val="001A5E1C"/>
    <w:rsid w:val="001B182C"/>
    <w:rsid w:val="001C6902"/>
    <w:rsid w:val="001E52FB"/>
    <w:rsid w:val="001F31CD"/>
    <w:rsid w:val="00204021"/>
    <w:rsid w:val="00211694"/>
    <w:rsid w:val="00217055"/>
    <w:rsid w:val="002243FD"/>
    <w:rsid w:val="00227E24"/>
    <w:rsid w:val="00232456"/>
    <w:rsid w:val="00284B0A"/>
    <w:rsid w:val="0028766A"/>
    <w:rsid w:val="002B277E"/>
    <w:rsid w:val="002E1083"/>
    <w:rsid w:val="002F5329"/>
    <w:rsid w:val="0030280B"/>
    <w:rsid w:val="00313814"/>
    <w:rsid w:val="00340522"/>
    <w:rsid w:val="00356B9E"/>
    <w:rsid w:val="00373DF9"/>
    <w:rsid w:val="00375B08"/>
    <w:rsid w:val="00386502"/>
    <w:rsid w:val="00386D20"/>
    <w:rsid w:val="00396C8C"/>
    <w:rsid w:val="00397A06"/>
    <w:rsid w:val="003A63C3"/>
    <w:rsid w:val="003B2C1E"/>
    <w:rsid w:val="003C1B3E"/>
    <w:rsid w:val="003D7FA0"/>
    <w:rsid w:val="003E425F"/>
    <w:rsid w:val="003F03F2"/>
    <w:rsid w:val="00406885"/>
    <w:rsid w:val="00415D6A"/>
    <w:rsid w:val="00427956"/>
    <w:rsid w:val="004334C8"/>
    <w:rsid w:val="004370C1"/>
    <w:rsid w:val="00440E11"/>
    <w:rsid w:val="00445656"/>
    <w:rsid w:val="0044652E"/>
    <w:rsid w:val="00462D17"/>
    <w:rsid w:val="00487D01"/>
    <w:rsid w:val="00497E77"/>
    <w:rsid w:val="004A24BE"/>
    <w:rsid w:val="004A54B6"/>
    <w:rsid w:val="004B1680"/>
    <w:rsid w:val="004B6B8B"/>
    <w:rsid w:val="004C527A"/>
    <w:rsid w:val="004D154C"/>
    <w:rsid w:val="004F27B8"/>
    <w:rsid w:val="0050227C"/>
    <w:rsid w:val="00502550"/>
    <w:rsid w:val="00544B25"/>
    <w:rsid w:val="00582DB5"/>
    <w:rsid w:val="005E0D2C"/>
    <w:rsid w:val="005E7340"/>
    <w:rsid w:val="00603482"/>
    <w:rsid w:val="0068450C"/>
    <w:rsid w:val="006845FF"/>
    <w:rsid w:val="00694183"/>
    <w:rsid w:val="006A2353"/>
    <w:rsid w:val="006D4A4D"/>
    <w:rsid w:val="006D5664"/>
    <w:rsid w:val="006D770C"/>
    <w:rsid w:val="006F09A9"/>
    <w:rsid w:val="006F2468"/>
    <w:rsid w:val="00700B6B"/>
    <w:rsid w:val="00704B70"/>
    <w:rsid w:val="00714427"/>
    <w:rsid w:val="00717CE4"/>
    <w:rsid w:val="00722F73"/>
    <w:rsid w:val="00731154"/>
    <w:rsid w:val="00735F5D"/>
    <w:rsid w:val="007513A4"/>
    <w:rsid w:val="00796B53"/>
    <w:rsid w:val="007C61D3"/>
    <w:rsid w:val="007D18A8"/>
    <w:rsid w:val="007D2E1A"/>
    <w:rsid w:val="007D6473"/>
    <w:rsid w:val="007D6CF9"/>
    <w:rsid w:val="007F60E8"/>
    <w:rsid w:val="007F6A4E"/>
    <w:rsid w:val="008027AD"/>
    <w:rsid w:val="00810197"/>
    <w:rsid w:val="00817034"/>
    <w:rsid w:val="00825FB1"/>
    <w:rsid w:val="00843691"/>
    <w:rsid w:val="00861429"/>
    <w:rsid w:val="008673C1"/>
    <w:rsid w:val="00872DC7"/>
    <w:rsid w:val="008776DA"/>
    <w:rsid w:val="00891A0B"/>
    <w:rsid w:val="00892F3F"/>
    <w:rsid w:val="008A2553"/>
    <w:rsid w:val="008A7BFE"/>
    <w:rsid w:val="008B7C7E"/>
    <w:rsid w:val="008D2B1C"/>
    <w:rsid w:val="008E1500"/>
    <w:rsid w:val="008E3AE2"/>
    <w:rsid w:val="009373AF"/>
    <w:rsid w:val="00943573"/>
    <w:rsid w:val="00953E0B"/>
    <w:rsid w:val="00965600"/>
    <w:rsid w:val="009867B6"/>
    <w:rsid w:val="00987287"/>
    <w:rsid w:val="009A65C9"/>
    <w:rsid w:val="009C1F5C"/>
    <w:rsid w:val="009E0EE7"/>
    <w:rsid w:val="009E3898"/>
    <w:rsid w:val="00A024E0"/>
    <w:rsid w:val="00A039E5"/>
    <w:rsid w:val="00A113F9"/>
    <w:rsid w:val="00A22F88"/>
    <w:rsid w:val="00A2586B"/>
    <w:rsid w:val="00A2678F"/>
    <w:rsid w:val="00A33977"/>
    <w:rsid w:val="00A401E8"/>
    <w:rsid w:val="00A5060D"/>
    <w:rsid w:val="00A73C85"/>
    <w:rsid w:val="00A868EE"/>
    <w:rsid w:val="00A90570"/>
    <w:rsid w:val="00A970AA"/>
    <w:rsid w:val="00AB245A"/>
    <w:rsid w:val="00AB4780"/>
    <w:rsid w:val="00AB4B40"/>
    <w:rsid w:val="00AB6A3B"/>
    <w:rsid w:val="00AC3D60"/>
    <w:rsid w:val="00AD6096"/>
    <w:rsid w:val="00AE2BC5"/>
    <w:rsid w:val="00AE3907"/>
    <w:rsid w:val="00AF55A2"/>
    <w:rsid w:val="00B22608"/>
    <w:rsid w:val="00B238A4"/>
    <w:rsid w:val="00B24069"/>
    <w:rsid w:val="00B80167"/>
    <w:rsid w:val="00B81A54"/>
    <w:rsid w:val="00B83A86"/>
    <w:rsid w:val="00B94B6A"/>
    <w:rsid w:val="00B9566D"/>
    <w:rsid w:val="00BA0883"/>
    <w:rsid w:val="00BA0A6D"/>
    <w:rsid w:val="00BB6BC9"/>
    <w:rsid w:val="00BC445E"/>
    <w:rsid w:val="00BD4D7F"/>
    <w:rsid w:val="00BD6BE0"/>
    <w:rsid w:val="00BE2D6C"/>
    <w:rsid w:val="00C005A0"/>
    <w:rsid w:val="00C16F12"/>
    <w:rsid w:val="00C33367"/>
    <w:rsid w:val="00C432B1"/>
    <w:rsid w:val="00C43359"/>
    <w:rsid w:val="00C64F90"/>
    <w:rsid w:val="00C70061"/>
    <w:rsid w:val="00C91155"/>
    <w:rsid w:val="00CA5D57"/>
    <w:rsid w:val="00CC2D7C"/>
    <w:rsid w:val="00CE2FDF"/>
    <w:rsid w:val="00CF54B1"/>
    <w:rsid w:val="00CF64FC"/>
    <w:rsid w:val="00D13947"/>
    <w:rsid w:val="00D27192"/>
    <w:rsid w:val="00D65C2D"/>
    <w:rsid w:val="00D8360E"/>
    <w:rsid w:val="00D86527"/>
    <w:rsid w:val="00DF149D"/>
    <w:rsid w:val="00DF6E19"/>
    <w:rsid w:val="00DF7155"/>
    <w:rsid w:val="00E01EE5"/>
    <w:rsid w:val="00E04E99"/>
    <w:rsid w:val="00E15A23"/>
    <w:rsid w:val="00E1679E"/>
    <w:rsid w:val="00E2187D"/>
    <w:rsid w:val="00E2593C"/>
    <w:rsid w:val="00E273F9"/>
    <w:rsid w:val="00E3588F"/>
    <w:rsid w:val="00E40B6E"/>
    <w:rsid w:val="00E45BE4"/>
    <w:rsid w:val="00E5490A"/>
    <w:rsid w:val="00E66016"/>
    <w:rsid w:val="00E708CA"/>
    <w:rsid w:val="00E77A22"/>
    <w:rsid w:val="00EA7610"/>
    <w:rsid w:val="00EA7FB4"/>
    <w:rsid w:val="00EB5691"/>
    <w:rsid w:val="00ED389A"/>
    <w:rsid w:val="00F001B5"/>
    <w:rsid w:val="00F12512"/>
    <w:rsid w:val="00F249B1"/>
    <w:rsid w:val="00F31993"/>
    <w:rsid w:val="00F34AA7"/>
    <w:rsid w:val="00F57636"/>
    <w:rsid w:val="00F739CD"/>
    <w:rsid w:val="00F818E5"/>
    <w:rsid w:val="00F83033"/>
    <w:rsid w:val="00F93B52"/>
    <w:rsid w:val="00F96AAD"/>
    <w:rsid w:val="00FA4176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0AA"/>
  </w:style>
  <w:style w:type="paragraph" w:styleId="1">
    <w:name w:val="heading 1"/>
    <w:basedOn w:val="a"/>
    <w:next w:val="a"/>
    <w:link w:val="10"/>
    <w:qFormat/>
    <w:rsid w:val="00A970A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970AA"/>
    <w:pPr>
      <w:spacing w:line="360" w:lineRule="auto"/>
      <w:ind w:firstLine="720"/>
      <w:jc w:val="both"/>
    </w:pPr>
    <w:rPr>
      <w:sz w:val="28"/>
    </w:rPr>
  </w:style>
  <w:style w:type="paragraph" w:styleId="a4">
    <w:name w:val="Block Text"/>
    <w:basedOn w:val="a"/>
    <w:rsid w:val="00A970AA"/>
    <w:pPr>
      <w:spacing w:line="360" w:lineRule="auto"/>
      <w:ind w:left="284" w:right="282" w:firstLine="567"/>
      <w:jc w:val="both"/>
    </w:pPr>
    <w:rPr>
      <w:sz w:val="24"/>
    </w:rPr>
  </w:style>
  <w:style w:type="paragraph" w:styleId="2">
    <w:name w:val="Body Text Indent 2"/>
    <w:basedOn w:val="a"/>
    <w:link w:val="20"/>
    <w:rsid w:val="00A970AA"/>
    <w:pPr>
      <w:ind w:left="851" w:firstLine="142"/>
      <w:jc w:val="center"/>
    </w:pPr>
    <w:rPr>
      <w:b/>
      <w:sz w:val="24"/>
      <w:szCs w:val="24"/>
    </w:rPr>
  </w:style>
  <w:style w:type="paragraph" w:styleId="a5">
    <w:name w:val="Document Map"/>
    <w:basedOn w:val="a"/>
    <w:semiHidden/>
    <w:rsid w:val="00B238A4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rsid w:val="000D4D1D"/>
    <w:pPr>
      <w:spacing w:after="120"/>
    </w:pPr>
  </w:style>
  <w:style w:type="paragraph" w:styleId="21">
    <w:name w:val="Body Text 2"/>
    <w:basedOn w:val="a"/>
    <w:rsid w:val="00A024E0"/>
    <w:rPr>
      <w:sz w:val="28"/>
    </w:rPr>
  </w:style>
  <w:style w:type="paragraph" w:styleId="a7">
    <w:name w:val="Balloon Text"/>
    <w:basedOn w:val="a"/>
    <w:semiHidden/>
    <w:rsid w:val="00A024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6527"/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D86527"/>
    <w:rPr>
      <w:b/>
      <w:sz w:val="24"/>
      <w:szCs w:val="24"/>
    </w:rPr>
  </w:style>
  <w:style w:type="paragraph" w:customStyle="1" w:styleId="ConsPlusNormal">
    <w:name w:val="ConsPlusNormal"/>
    <w:rsid w:val="001A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A5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A58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rsid w:val="00582D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38CDD-0687-4CC6-8F4E-5155A94D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Ñàõà Ðåñïóáëèêàòûí Сûàíа±à ïîëèòèêàтын ãîñóäàðñòâåííàé  êîìèòåта - Региональнай</vt:lpstr>
    </vt:vector>
  </TitlesOfParts>
  <Company>Госкомцен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Ñàõà Ðåñïóáëèêàòûí Сûàíа±à ïîëèòèêàтын ãîñóäàðñòâåííàé  êîìèòåта - Региональнай</dc:title>
  <dc:subject/>
  <dc:creator>Юрьева</dc:creator>
  <cp:keywords/>
  <dc:description/>
  <cp:lastModifiedBy>алексеева</cp:lastModifiedBy>
  <cp:revision>2</cp:revision>
  <cp:lastPrinted>2011-08-29T04:50:00Z</cp:lastPrinted>
  <dcterms:created xsi:type="dcterms:W3CDTF">2011-08-30T04:41:00Z</dcterms:created>
  <dcterms:modified xsi:type="dcterms:W3CDTF">2011-08-30T04:41:00Z</dcterms:modified>
</cp:coreProperties>
</file>