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675000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BF1BDA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CC3BD9" w:rsidP="00140A2F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27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0</w:t>
                  </w:r>
                  <w:r w:rsidR="00146AB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</w:t>
                  </w:r>
                  <w:r w:rsidR="003D298B" w:rsidRPr="003D298B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.20</w:t>
                  </w:r>
                  <w:r w:rsidR="005C3CD2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3D298B" w:rsidP="008E4E98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</w:t>
                  </w:r>
                  <w:r w:rsidR="00140A2F">
                    <w:rPr>
                      <w:rFonts w:ascii="Arial" w:hAnsi="Arial" w:cs="Arial"/>
                      <w:b/>
                      <w:sz w:val="20"/>
                      <w:szCs w:val="20"/>
                    </w:rPr>
                    <w:t>23</w:t>
                  </w:r>
                  <w:r w:rsidRPr="003D298B">
                    <w:rPr>
                      <w:rFonts w:ascii="Arial" w:hAnsi="Arial" w:cs="Arial"/>
                      <w:b/>
                      <w:sz w:val="20"/>
                      <w:szCs w:val="20"/>
                    </w:rPr>
                    <w:t>/</w:t>
                  </w:r>
                  <w:r w:rsidR="00CC3BD9">
                    <w:rPr>
                      <w:rFonts w:ascii="Arial" w:hAnsi="Arial" w:cs="Arial"/>
                      <w:b/>
                      <w:sz w:val="20"/>
                      <w:szCs w:val="20"/>
                    </w:rPr>
                    <w:t>1028</w:t>
                  </w:r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Spec="center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8E4E98" w:rsidTr="008E4E98">
              <w:trPr>
                <w:trHeight w:val="4964"/>
              </w:trPr>
              <w:tc>
                <w:tcPr>
                  <w:tcW w:w="5245" w:type="dxa"/>
                </w:tcPr>
                <w:p w:rsidR="006861DF" w:rsidRPr="008E4E98" w:rsidRDefault="006861DF" w:rsidP="006861DF">
                  <w:pPr>
                    <w:ind w:left="597"/>
                    <w:jc w:val="left"/>
                  </w:pPr>
                </w:p>
                <w:p w:rsidR="00C146A2" w:rsidRPr="008E4E98" w:rsidRDefault="00C146A2" w:rsidP="008E4E98">
                  <w:pPr>
                    <w:jc w:val="center"/>
                    <w:rPr>
                      <w:rFonts w:eastAsia="Times New Roman"/>
                      <w:noProof/>
                    </w:rPr>
                  </w:pPr>
                  <w:r w:rsidRPr="008E4E98">
                    <w:rPr>
                      <w:rFonts w:eastAsia="Times New Roman"/>
                      <w:noProof/>
                    </w:rPr>
                    <w:t>Председателю Государственного комитета</w:t>
                  </w:r>
                </w:p>
                <w:p w:rsidR="00C146A2" w:rsidRPr="008E4E98" w:rsidRDefault="00C146A2" w:rsidP="008E4E98">
                  <w:pPr>
                    <w:jc w:val="center"/>
                    <w:rPr>
                      <w:rFonts w:eastAsia="Times New Roman"/>
                      <w:noProof/>
                    </w:rPr>
                  </w:pPr>
                  <w:r w:rsidRPr="008E4E98">
                    <w:rPr>
                      <w:rFonts w:eastAsia="Times New Roman"/>
                      <w:noProof/>
                    </w:rPr>
                    <w:t>по ценовой политике –</w:t>
                  </w:r>
                </w:p>
                <w:p w:rsidR="00C146A2" w:rsidRPr="008E4E98" w:rsidRDefault="00C146A2" w:rsidP="008E4E98">
                  <w:pPr>
                    <w:ind w:left="459" w:hanging="459"/>
                    <w:jc w:val="center"/>
                    <w:rPr>
                      <w:rFonts w:eastAsia="Times New Roman"/>
                      <w:noProof/>
                    </w:rPr>
                  </w:pPr>
                  <w:r w:rsidRPr="008E4E98">
                    <w:rPr>
                      <w:rFonts w:eastAsia="Times New Roman"/>
                      <w:noProof/>
                    </w:rPr>
                    <w:t>Региональной энергетической</w:t>
                  </w:r>
                </w:p>
                <w:p w:rsidR="00C146A2" w:rsidRPr="008E4E98" w:rsidRDefault="00C146A2" w:rsidP="008E4E98">
                  <w:pPr>
                    <w:ind w:left="459" w:hanging="459"/>
                    <w:jc w:val="center"/>
                    <w:rPr>
                      <w:rFonts w:eastAsia="Times New Roman"/>
                      <w:noProof/>
                    </w:rPr>
                  </w:pPr>
                  <w:r w:rsidRPr="008E4E98">
                    <w:rPr>
                      <w:rFonts w:eastAsia="Times New Roman"/>
                      <w:noProof/>
                    </w:rPr>
                    <w:t>комиссии Республики Саха (Якутия)</w:t>
                  </w:r>
                </w:p>
                <w:p w:rsidR="00C146A2" w:rsidRPr="008E4E98" w:rsidRDefault="00C146A2" w:rsidP="008E4E98">
                  <w:pPr>
                    <w:ind w:left="459" w:hanging="459"/>
                    <w:jc w:val="center"/>
                    <w:rPr>
                      <w:rFonts w:eastAsia="Times New Roman"/>
                      <w:noProof/>
                    </w:rPr>
                  </w:pPr>
                </w:p>
                <w:p w:rsidR="00C146A2" w:rsidRPr="008E4E98" w:rsidRDefault="00C146A2" w:rsidP="008E4E98">
                  <w:pPr>
                    <w:jc w:val="center"/>
                    <w:rPr>
                      <w:rFonts w:eastAsia="Times New Roman"/>
                      <w:b/>
                      <w:i/>
                      <w:noProof/>
                    </w:rPr>
                  </w:pPr>
                  <w:r w:rsidRPr="008E4E98">
                    <w:rPr>
                      <w:rFonts w:eastAsia="Times New Roman"/>
                      <w:b/>
                      <w:i/>
                      <w:noProof/>
                    </w:rPr>
                    <w:t>Винокуровой А.Б.</w:t>
                  </w:r>
                </w:p>
                <w:p w:rsidR="00C146A2" w:rsidRPr="008E4E98" w:rsidRDefault="00C146A2" w:rsidP="008E4E98">
                  <w:pPr>
                    <w:ind w:left="459" w:hanging="459"/>
                    <w:jc w:val="center"/>
                    <w:rPr>
                      <w:rFonts w:eastAsia="Times New Roman"/>
                      <w:b/>
                      <w:i/>
                      <w:noProof/>
                    </w:rPr>
                  </w:pPr>
                </w:p>
                <w:p w:rsidR="00C146A2" w:rsidRPr="008E4E98" w:rsidRDefault="00C146A2" w:rsidP="008E4E98">
                  <w:pPr>
                    <w:ind w:left="459" w:hanging="459"/>
                    <w:jc w:val="center"/>
                    <w:rPr>
                      <w:rFonts w:eastAsia="Times New Roman"/>
                      <w:i/>
                      <w:noProof/>
                    </w:rPr>
                  </w:pPr>
                  <w:r w:rsidRPr="008E4E98">
                    <w:rPr>
                      <w:rFonts w:eastAsia="Times New Roman"/>
                      <w:i/>
                      <w:noProof/>
                    </w:rPr>
                    <w:t xml:space="preserve">Эл. почта:  </w:t>
                  </w:r>
                  <w:r w:rsidRPr="008E4E98">
                    <w:rPr>
                      <w:rFonts w:eastAsia="Times New Roman"/>
                      <w:i/>
                      <w:noProof/>
                    </w:rPr>
                    <w:tab/>
                  </w:r>
                  <w:hyperlink r:id="rId10" w:history="1">
                    <w:r w:rsidRPr="008E4E98">
                      <w:rPr>
                        <w:rFonts w:eastAsia="Times New Roman"/>
                        <w:i/>
                        <w:noProof/>
                        <w:color w:val="0000FF"/>
                        <w:u w:val="single"/>
                      </w:rPr>
                      <w:t>rek@sakha.gov.ru</w:t>
                    </w:r>
                  </w:hyperlink>
                </w:p>
                <w:p w:rsidR="00F445B4" w:rsidRPr="008E4E98" w:rsidRDefault="00F445B4" w:rsidP="00FB28D6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8E4E98" w:rsidRDefault="00B53CB8" w:rsidP="008E4E98">
      <w:pPr>
        <w:ind w:hanging="142"/>
        <w:jc w:val="left"/>
        <w:rPr>
          <w:rFonts w:eastAsia="Times New Roman"/>
          <w:b/>
          <w:i/>
        </w:rPr>
      </w:pPr>
      <w:r w:rsidRPr="008E4E98">
        <w:rPr>
          <w:rFonts w:eastAsia="Times New Roman"/>
          <w:b/>
          <w:i/>
        </w:rPr>
        <w:t>Уведомление о размещении информации</w:t>
      </w:r>
    </w:p>
    <w:p w:rsidR="00B53CB8" w:rsidRPr="008E4E98" w:rsidRDefault="00B53CB8" w:rsidP="008E4E98">
      <w:pPr>
        <w:ind w:hanging="142"/>
        <w:jc w:val="left"/>
        <w:rPr>
          <w:rFonts w:eastAsia="Times New Roman"/>
          <w:b/>
          <w:i/>
        </w:rPr>
      </w:pPr>
      <w:r w:rsidRPr="008E4E98">
        <w:rPr>
          <w:rFonts w:eastAsia="Times New Roman"/>
          <w:b/>
          <w:i/>
        </w:rPr>
        <w:t>в соответствии со Стандартом раскрытия</w:t>
      </w:r>
    </w:p>
    <w:p w:rsidR="0039676A" w:rsidRPr="00140A2F" w:rsidRDefault="0039676A" w:rsidP="00210966">
      <w:pPr>
        <w:jc w:val="left"/>
      </w:pPr>
    </w:p>
    <w:p w:rsidR="00C146A2" w:rsidRPr="006340EF" w:rsidRDefault="00C146A2" w:rsidP="00C146A2">
      <w:pPr>
        <w:autoSpaceDE w:val="0"/>
        <w:autoSpaceDN w:val="0"/>
        <w:adjustRightInd w:val="0"/>
        <w:jc w:val="center"/>
        <w:rPr>
          <w:rFonts w:eastAsia="Times New Roman"/>
        </w:rPr>
      </w:pPr>
      <w:r w:rsidRPr="006340EF">
        <w:rPr>
          <w:rFonts w:eastAsia="Times New Roman"/>
        </w:rPr>
        <w:t>Уважаемая Антонина Борисовна!</w:t>
      </w:r>
    </w:p>
    <w:p w:rsidR="00B53CB8" w:rsidRDefault="00B53CB8" w:rsidP="00B53CB8">
      <w:pPr>
        <w:jc w:val="center"/>
        <w:rPr>
          <w:rFonts w:eastAsia="Times New Roman"/>
          <w:sz w:val="24"/>
          <w:szCs w:val="24"/>
        </w:rPr>
      </w:pPr>
    </w:p>
    <w:p w:rsidR="008E4E98" w:rsidRDefault="008E4E98" w:rsidP="008E4E98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6340EF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>далее – Стандарт раскрытия) уведомляю вас о размещении 2</w:t>
      </w:r>
      <w:r>
        <w:rPr>
          <w:rFonts w:eastAsia="Lucida Sans Unicode"/>
          <w:color w:val="000000" w:themeColor="text1"/>
          <w:kern w:val="1"/>
        </w:rPr>
        <w:t>6</w:t>
      </w:r>
      <w:r w:rsidRPr="007D24D8">
        <w:rPr>
          <w:rFonts w:eastAsia="Lucida Sans Unicode"/>
          <w:color w:val="000000" w:themeColor="text1"/>
          <w:kern w:val="1"/>
        </w:rPr>
        <w:t>.02.20</w:t>
      </w:r>
      <w:r>
        <w:rPr>
          <w:rFonts w:eastAsia="Lucida Sans Unicode"/>
          <w:color w:val="000000" w:themeColor="text1"/>
          <w:kern w:val="1"/>
        </w:rPr>
        <w:t>20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8E4E98" w:rsidRPr="007D24D8" w:rsidRDefault="008E4E98" w:rsidP="008E4E98">
      <w:pPr>
        <w:ind w:firstLine="709"/>
        <w:rPr>
          <w:rFonts w:eastAsia="Lucida Sans Unicode"/>
          <w:kern w:val="1"/>
        </w:rPr>
      </w:pPr>
    </w:p>
    <w:p w:rsidR="008E4E98" w:rsidRPr="007D24D8" w:rsidRDefault="00BF1BDA" w:rsidP="008E4E98">
      <w:pPr>
        <w:jc w:val="center"/>
      </w:pPr>
      <w:hyperlink r:id="rId14" w:history="1">
        <w:r w:rsidR="008E4E98" w:rsidRPr="007D24D8">
          <w:rPr>
            <w:color w:val="0000FF"/>
            <w:u w:val="single"/>
          </w:rPr>
          <w:t>https://minenergo.gov.ru/system/download/4217/112658</w:t>
        </w:r>
      </w:hyperlink>
    </w:p>
    <w:p w:rsidR="008E4E98" w:rsidRPr="007D24D8" w:rsidRDefault="00BF1BDA" w:rsidP="008E4E98">
      <w:pPr>
        <w:jc w:val="center"/>
      </w:pPr>
      <w:hyperlink r:id="rId15" w:history="1">
        <w:r w:rsidR="008E4E98" w:rsidRPr="007D24D8">
          <w:rPr>
            <w:color w:val="0000FF"/>
            <w:u w:val="single"/>
          </w:rPr>
          <w:t>https://minenergo.gov.ru/system/download/4217/112661</w:t>
        </w:r>
      </w:hyperlink>
    </w:p>
    <w:p w:rsidR="008E4E98" w:rsidRPr="007D24D8" w:rsidRDefault="00BF1BDA" w:rsidP="008E4E98">
      <w:pPr>
        <w:jc w:val="center"/>
      </w:pPr>
      <w:hyperlink r:id="rId16" w:history="1">
        <w:r w:rsidR="008E4E98" w:rsidRPr="007D24D8">
          <w:rPr>
            <w:color w:val="0000FF"/>
            <w:u w:val="single"/>
          </w:rPr>
          <w:t>https://minenergo.gov.ru/system/download/4217/112662</w:t>
        </w:r>
      </w:hyperlink>
    </w:p>
    <w:p w:rsidR="008E4E98" w:rsidRPr="007D24D8" w:rsidRDefault="00BF1BDA" w:rsidP="008E4E98">
      <w:pPr>
        <w:jc w:val="center"/>
      </w:pPr>
      <w:hyperlink r:id="rId17" w:history="1">
        <w:r w:rsidR="008E4E98" w:rsidRPr="007D24D8">
          <w:rPr>
            <w:color w:val="0000FF"/>
            <w:u w:val="single"/>
          </w:rPr>
          <w:t>https://minenergo.gov.ru/system/download/4217/112663</w:t>
        </w:r>
      </w:hyperlink>
      <w:bookmarkStart w:id="0" w:name="_GoBack"/>
      <w:bookmarkEnd w:id="0"/>
    </w:p>
    <w:p w:rsidR="008E4E98" w:rsidRPr="007D24D8" w:rsidRDefault="00BF1BDA" w:rsidP="008E4E98">
      <w:pPr>
        <w:jc w:val="center"/>
      </w:pPr>
      <w:hyperlink r:id="rId18" w:history="1">
        <w:r w:rsidR="008E4E98" w:rsidRPr="007D24D8">
          <w:rPr>
            <w:color w:val="0000FF"/>
            <w:u w:val="single"/>
          </w:rPr>
          <w:t>https://minenergo.gov.ru/system/download/4217/112664</w:t>
        </w:r>
      </w:hyperlink>
    </w:p>
    <w:p w:rsidR="008E4E98" w:rsidRDefault="008E4E98" w:rsidP="008E4E98"/>
    <w:p w:rsidR="008E4E98" w:rsidRDefault="00CC3BD9" w:rsidP="008E4E98">
      <w:r w:rsidRPr="0022256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9D83A7" wp14:editId="37D0982D">
                <wp:simplePos x="0" y="0"/>
                <wp:positionH relativeFrom="column">
                  <wp:posOffset>2057400</wp:posOffset>
                </wp:positionH>
                <wp:positionV relativeFrom="paragraph">
                  <wp:posOffset>7620</wp:posOffset>
                </wp:positionV>
                <wp:extent cx="2705100" cy="1914525"/>
                <wp:effectExtent l="0" t="0" r="19050" b="2857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914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C3BD9" w:rsidRPr="009A3EE5" w:rsidRDefault="00CC3BD9" w:rsidP="00CC3BD9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 ПОДПИСАНО</w:t>
                            </w:r>
                          </w:p>
                          <w:p w:rsidR="00CC3BD9" w:rsidRPr="009A3EE5" w:rsidRDefault="00CC3BD9" w:rsidP="00CC3BD9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С ИСПОЛЬЗОВАНИЕМ УСИЛЕННОЙ КВАЛИФИЦИРОВАННОЙ</w:t>
                            </w:r>
                          </w:p>
                          <w:p w:rsidR="00CC3BD9" w:rsidRPr="009A3EE5" w:rsidRDefault="00CC3BD9" w:rsidP="00CC3BD9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ЭЛЕКТРОННОЙ ПОДПИСИ</w:t>
                            </w:r>
                          </w:p>
                          <w:p w:rsidR="00CC3BD9" w:rsidRPr="009A3EE5" w:rsidRDefault="00CC3BD9" w:rsidP="00CC3BD9">
                            <w:pPr>
                              <w:spacing w:line="1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C3BD9" w:rsidRPr="009A3EE5" w:rsidRDefault="00CC3BD9" w:rsidP="00CC3BD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 </w:t>
                            </w:r>
                          </w:p>
                          <w:p w:rsidR="00CC3BD9" w:rsidRPr="009A3EE5" w:rsidRDefault="00CC3BD9" w:rsidP="00CC3BD9">
                            <w:pPr>
                              <w:rPr>
                                <w:rFonts w:asciiTheme="minorHAnsi" w:eastAsiaTheme="minorHAnsi" w:hAnsiTheme="minorHAnsi" w:cs="Courier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 xml:space="preserve">№ </w:t>
                            </w:r>
                            <w:r w:rsidRPr="009A3EE5">
                              <w:rPr>
                                <w:rFonts w:eastAsiaTheme="minorHAnsi"/>
                                <w:sz w:val="16"/>
                                <w:szCs w:val="16"/>
                                <w:lang w:eastAsia="en-US"/>
                              </w:rPr>
                              <w:t>0146b03000edaaeeb04359e4d1a28f1030</w:t>
                            </w:r>
                          </w:p>
                          <w:p w:rsidR="00CC3BD9" w:rsidRPr="009A3EE5" w:rsidRDefault="00CC3BD9" w:rsidP="00CC3BD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Владелец сертификата: Андреенко Юрий Андреевич</w:t>
                            </w:r>
                          </w:p>
                          <w:p w:rsidR="00CC3BD9" w:rsidRPr="009A3EE5" w:rsidRDefault="00CC3BD9" w:rsidP="00CC3BD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Начало действия сертификата: 21.10.2019</w:t>
                            </w:r>
                          </w:p>
                          <w:p w:rsidR="00CC3BD9" w:rsidRPr="009A3EE5" w:rsidRDefault="00CC3BD9" w:rsidP="00CC3BD9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11:47:16</w:t>
                            </w:r>
                          </w:p>
                          <w:p w:rsidR="00CC3BD9" w:rsidRPr="009A3EE5" w:rsidRDefault="00CC3BD9" w:rsidP="00CC3BD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</w:rPr>
                              <w:t>Окончание действия сертификата:  21.10.2020</w:t>
                            </w:r>
                          </w:p>
                          <w:p w:rsidR="00CC3BD9" w:rsidRPr="009A3EE5" w:rsidRDefault="00CC3BD9" w:rsidP="00CC3BD9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57</w:t>
                            </w:r>
                            <w:r w:rsidRPr="009A3EE5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9A3EE5">
                              <w:rPr>
                                <w:sz w:val="16"/>
                                <w:szCs w:val="16"/>
                                <w:lang w:val="en-US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9D83A7" id="AutoShape 4" o:spid="_x0000_s1026" style="position:absolute;left:0;text-align:left;margin-left:162pt;margin-top:.6pt;width:213pt;height:15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">
                <v:textbox>
                  <w:txbxContent>
                    <w:p w:rsidR="00CC3BD9" w:rsidRPr="009A3EE5" w:rsidRDefault="00CC3BD9" w:rsidP="00CC3BD9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 ПОДПИСАНО</w:t>
                      </w:r>
                    </w:p>
                    <w:p w:rsidR="00CC3BD9" w:rsidRPr="009A3EE5" w:rsidRDefault="00CC3BD9" w:rsidP="00CC3BD9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С ИСПОЛЬЗОВАНИЕМ УСИЛЕННОЙ КВАЛИФИЦИРОВАННОЙ</w:t>
                      </w:r>
                    </w:p>
                    <w:p w:rsidR="00CC3BD9" w:rsidRPr="009A3EE5" w:rsidRDefault="00CC3BD9" w:rsidP="00CC3BD9">
                      <w:pPr>
                        <w:spacing w:line="24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ЭЛЕКТРОННОЙ ПОДПИСИ</w:t>
                      </w:r>
                    </w:p>
                    <w:p w:rsidR="00CC3BD9" w:rsidRPr="009A3EE5" w:rsidRDefault="00CC3BD9" w:rsidP="00CC3BD9">
                      <w:pPr>
                        <w:spacing w:line="16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C3BD9" w:rsidRPr="009A3EE5" w:rsidRDefault="00CC3BD9" w:rsidP="00CC3BD9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 </w:t>
                      </w:r>
                    </w:p>
                    <w:p w:rsidR="00CC3BD9" w:rsidRPr="009A3EE5" w:rsidRDefault="00CC3BD9" w:rsidP="00CC3BD9">
                      <w:pPr>
                        <w:rPr>
                          <w:rFonts w:asciiTheme="minorHAnsi" w:eastAsiaTheme="minorHAnsi" w:hAnsiTheme="minorHAnsi" w:cs="Courier"/>
                          <w:sz w:val="16"/>
                          <w:szCs w:val="16"/>
                          <w:lang w:eastAsia="en-US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 xml:space="preserve">№ </w:t>
                      </w:r>
                      <w:r w:rsidRPr="009A3EE5">
                        <w:rPr>
                          <w:rFonts w:eastAsiaTheme="minorHAnsi"/>
                          <w:sz w:val="16"/>
                          <w:szCs w:val="16"/>
                          <w:lang w:eastAsia="en-US"/>
                        </w:rPr>
                        <w:t>0146b03000edaaeeb04359e4d1a28f1030</w:t>
                      </w:r>
                    </w:p>
                    <w:p w:rsidR="00CC3BD9" w:rsidRPr="009A3EE5" w:rsidRDefault="00CC3BD9" w:rsidP="00CC3BD9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Владелец сертификата: Андреенко Юрий Андреевич</w:t>
                      </w:r>
                    </w:p>
                    <w:p w:rsidR="00CC3BD9" w:rsidRPr="009A3EE5" w:rsidRDefault="00CC3BD9" w:rsidP="00CC3BD9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Начало действия сертификата: 21.10.2019</w:t>
                      </w:r>
                    </w:p>
                    <w:p w:rsidR="00CC3BD9" w:rsidRPr="009A3EE5" w:rsidRDefault="00CC3BD9" w:rsidP="00CC3BD9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11:47:16</w:t>
                      </w:r>
                    </w:p>
                    <w:p w:rsidR="00CC3BD9" w:rsidRPr="009A3EE5" w:rsidRDefault="00CC3BD9" w:rsidP="00CC3BD9">
                      <w:pPr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</w:rPr>
                        <w:t>Окончание действия сертификата:  21.10.2020</w:t>
                      </w:r>
                    </w:p>
                    <w:p w:rsidR="00CC3BD9" w:rsidRPr="009A3EE5" w:rsidRDefault="00CC3BD9" w:rsidP="00CC3BD9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sz w:val="16"/>
                          <w:szCs w:val="16"/>
                        </w:rPr>
                      </w:pP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11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57</w:t>
                      </w:r>
                      <w:r w:rsidRPr="009A3EE5">
                        <w:rPr>
                          <w:sz w:val="16"/>
                          <w:szCs w:val="16"/>
                        </w:rPr>
                        <w:t>:</w:t>
                      </w:r>
                      <w:r w:rsidRPr="009A3EE5">
                        <w:rPr>
                          <w:sz w:val="16"/>
                          <w:szCs w:val="16"/>
                          <w:lang w:val="en-US"/>
                        </w:rPr>
                        <w:t>16</w:t>
                      </w:r>
                    </w:p>
                  </w:txbxContent>
                </v:textbox>
              </v:roundrect>
            </w:pict>
          </mc:Fallback>
        </mc:AlternateContent>
      </w:r>
    </w:p>
    <w:p w:rsidR="008E4E98" w:rsidRPr="007D24D8" w:rsidRDefault="008E4E98" w:rsidP="008E4E98"/>
    <w:p w:rsidR="008E4E98" w:rsidRPr="007D24D8" w:rsidRDefault="008E4E98" w:rsidP="008E4E98">
      <w:pPr>
        <w:rPr>
          <w:b/>
          <w:i/>
        </w:rPr>
      </w:pPr>
      <w:r w:rsidRPr="007D24D8">
        <w:rPr>
          <w:b/>
          <w:i/>
        </w:rPr>
        <w:t xml:space="preserve">         </w:t>
      </w:r>
    </w:p>
    <w:p w:rsidR="008E4E98" w:rsidRPr="007D24D8" w:rsidRDefault="008E4E98" w:rsidP="008E4E98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Генеральный директор                                                                              Ю.А. Андреенко</w:t>
      </w:r>
    </w:p>
    <w:p w:rsidR="008E4E98" w:rsidRPr="007D24D8" w:rsidRDefault="008E4E98" w:rsidP="008E4E98"/>
    <w:p w:rsidR="008E4E98" w:rsidRDefault="008E4E98" w:rsidP="008E4E98"/>
    <w:p w:rsidR="008E4E98" w:rsidRDefault="008E4E98" w:rsidP="008E4E98"/>
    <w:p w:rsidR="008E4E98" w:rsidRDefault="008E4E98" w:rsidP="008E4E98"/>
    <w:p w:rsidR="008E4E98" w:rsidRDefault="008E4E98" w:rsidP="008E4E98"/>
    <w:p w:rsidR="008E4E98" w:rsidRPr="007D24D8" w:rsidRDefault="008E4E98" w:rsidP="008E4E98">
      <w:pPr>
        <w:rPr>
          <w:sz w:val="20"/>
          <w:szCs w:val="20"/>
        </w:rPr>
      </w:pPr>
    </w:p>
    <w:p w:rsidR="008E4E98" w:rsidRPr="007D24D8" w:rsidRDefault="008E4E98" w:rsidP="008E4E98">
      <w:pPr>
        <w:rPr>
          <w:sz w:val="20"/>
          <w:szCs w:val="20"/>
        </w:rPr>
      </w:pPr>
      <w:r w:rsidRPr="007D24D8">
        <w:rPr>
          <w:sz w:val="20"/>
          <w:szCs w:val="20"/>
        </w:rPr>
        <w:t>Володькина В.В.</w:t>
      </w:r>
    </w:p>
    <w:p w:rsidR="008E4E98" w:rsidRPr="009B5308" w:rsidRDefault="008E4E98" w:rsidP="008E4E98">
      <w:pPr>
        <w:rPr>
          <w:sz w:val="20"/>
          <w:szCs w:val="20"/>
        </w:rPr>
      </w:pPr>
      <w:r w:rsidRPr="007D24D8">
        <w:rPr>
          <w:sz w:val="20"/>
          <w:szCs w:val="20"/>
        </w:rPr>
        <w:t>8-4162-397157</w:t>
      </w:r>
    </w:p>
    <w:p w:rsidR="008E4E98" w:rsidRPr="00B53CB8" w:rsidRDefault="008E4E98" w:rsidP="00B53CB8">
      <w:pPr>
        <w:jc w:val="center"/>
        <w:rPr>
          <w:rFonts w:eastAsia="Times New Roman"/>
          <w:sz w:val="24"/>
          <w:szCs w:val="24"/>
        </w:rPr>
      </w:pPr>
    </w:p>
    <w:sectPr w:rsidR="008E4E98" w:rsidRPr="00B53CB8" w:rsidSect="008E4E98">
      <w:type w:val="continuous"/>
      <w:pgSz w:w="11907" w:h="16839" w:code="9"/>
      <w:pgMar w:top="1134" w:right="851" w:bottom="1134" w:left="1418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BDA" w:rsidRDefault="00BF1BDA" w:rsidP="00704FA1">
      <w:r>
        <w:separator/>
      </w:r>
    </w:p>
  </w:endnote>
  <w:endnote w:type="continuationSeparator" w:id="0">
    <w:p w:rsidR="00BF1BDA" w:rsidRDefault="00BF1BDA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BDA" w:rsidRDefault="00BF1BDA" w:rsidP="00704FA1">
      <w:r>
        <w:separator/>
      </w:r>
    </w:p>
  </w:footnote>
  <w:footnote w:type="continuationSeparator" w:id="0">
    <w:p w:rsidR="00BF1BDA" w:rsidRDefault="00BF1BDA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56C60"/>
    <w:rsid w:val="00060F72"/>
    <w:rsid w:val="000E44BD"/>
    <w:rsid w:val="00114976"/>
    <w:rsid w:val="00124659"/>
    <w:rsid w:val="001265F2"/>
    <w:rsid w:val="00140A2F"/>
    <w:rsid w:val="00146ABB"/>
    <w:rsid w:val="001505DF"/>
    <w:rsid w:val="00162CDF"/>
    <w:rsid w:val="0016549F"/>
    <w:rsid w:val="0017524A"/>
    <w:rsid w:val="0018107C"/>
    <w:rsid w:val="001848BF"/>
    <w:rsid w:val="001A1569"/>
    <w:rsid w:val="001C0DF4"/>
    <w:rsid w:val="00210966"/>
    <w:rsid w:val="00234E51"/>
    <w:rsid w:val="002C5849"/>
    <w:rsid w:val="002D7E36"/>
    <w:rsid w:val="002E1754"/>
    <w:rsid w:val="002F22DD"/>
    <w:rsid w:val="00325868"/>
    <w:rsid w:val="003510AD"/>
    <w:rsid w:val="00363C4E"/>
    <w:rsid w:val="003943C5"/>
    <w:rsid w:val="0039676A"/>
    <w:rsid w:val="003A5369"/>
    <w:rsid w:val="003B1295"/>
    <w:rsid w:val="003D298B"/>
    <w:rsid w:val="003F0E3D"/>
    <w:rsid w:val="00406A6F"/>
    <w:rsid w:val="00443A3A"/>
    <w:rsid w:val="00455368"/>
    <w:rsid w:val="00470DD3"/>
    <w:rsid w:val="00495E28"/>
    <w:rsid w:val="005123F5"/>
    <w:rsid w:val="0059408C"/>
    <w:rsid w:val="005A6839"/>
    <w:rsid w:val="005B5005"/>
    <w:rsid w:val="005B7730"/>
    <w:rsid w:val="005C3CD2"/>
    <w:rsid w:val="00607BFF"/>
    <w:rsid w:val="00626F50"/>
    <w:rsid w:val="00633D4B"/>
    <w:rsid w:val="006340EF"/>
    <w:rsid w:val="0064120A"/>
    <w:rsid w:val="00654AD5"/>
    <w:rsid w:val="00683BA4"/>
    <w:rsid w:val="006861DF"/>
    <w:rsid w:val="006E1325"/>
    <w:rsid w:val="00704FA1"/>
    <w:rsid w:val="00712BF1"/>
    <w:rsid w:val="0071491F"/>
    <w:rsid w:val="0071707C"/>
    <w:rsid w:val="007352BC"/>
    <w:rsid w:val="00737956"/>
    <w:rsid w:val="00751626"/>
    <w:rsid w:val="0077303C"/>
    <w:rsid w:val="00797881"/>
    <w:rsid w:val="007A3F88"/>
    <w:rsid w:val="007B31F1"/>
    <w:rsid w:val="007B7521"/>
    <w:rsid w:val="007C10DB"/>
    <w:rsid w:val="007D460D"/>
    <w:rsid w:val="007E5F13"/>
    <w:rsid w:val="00801223"/>
    <w:rsid w:val="0080363E"/>
    <w:rsid w:val="00806DEB"/>
    <w:rsid w:val="008339FF"/>
    <w:rsid w:val="008A5F00"/>
    <w:rsid w:val="008B35C3"/>
    <w:rsid w:val="008B42AA"/>
    <w:rsid w:val="008E45D3"/>
    <w:rsid w:val="008E4E98"/>
    <w:rsid w:val="00943CEA"/>
    <w:rsid w:val="00955CB6"/>
    <w:rsid w:val="009831DD"/>
    <w:rsid w:val="00986B46"/>
    <w:rsid w:val="0099381C"/>
    <w:rsid w:val="009A03C1"/>
    <w:rsid w:val="009A759C"/>
    <w:rsid w:val="009A76FB"/>
    <w:rsid w:val="009E116A"/>
    <w:rsid w:val="00A165B5"/>
    <w:rsid w:val="00A32DB3"/>
    <w:rsid w:val="00A43BBB"/>
    <w:rsid w:val="00A80BCE"/>
    <w:rsid w:val="00A87868"/>
    <w:rsid w:val="00AA5893"/>
    <w:rsid w:val="00AA5B9C"/>
    <w:rsid w:val="00AB0292"/>
    <w:rsid w:val="00AE0D76"/>
    <w:rsid w:val="00AE76D5"/>
    <w:rsid w:val="00AF07E9"/>
    <w:rsid w:val="00B53CB8"/>
    <w:rsid w:val="00BD4EB9"/>
    <w:rsid w:val="00BE0FA3"/>
    <w:rsid w:val="00BE1C9D"/>
    <w:rsid w:val="00BF1BDA"/>
    <w:rsid w:val="00BF5CE2"/>
    <w:rsid w:val="00BF6258"/>
    <w:rsid w:val="00C03CBC"/>
    <w:rsid w:val="00C146A2"/>
    <w:rsid w:val="00C24EA5"/>
    <w:rsid w:val="00C25E0E"/>
    <w:rsid w:val="00C50936"/>
    <w:rsid w:val="00C578FF"/>
    <w:rsid w:val="00C809E9"/>
    <w:rsid w:val="00C8381F"/>
    <w:rsid w:val="00CA7184"/>
    <w:rsid w:val="00CC3BD9"/>
    <w:rsid w:val="00CC44CC"/>
    <w:rsid w:val="00CD43EC"/>
    <w:rsid w:val="00CF219C"/>
    <w:rsid w:val="00D1601E"/>
    <w:rsid w:val="00D229D2"/>
    <w:rsid w:val="00D36228"/>
    <w:rsid w:val="00D45291"/>
    <w:rsid w:val="00D67CE8"/>
    <w:rsid w:val="00D73296"/>
    <w:rsid w:val="00D8165C"/>
    <w:rsid w:val="00DD72E1"/>
    <w:rsid w:val="00DE356A"/>
    <w:rsid w:val="00DE6215"/>
    <w:rsid w:val="00DF00B0"/>
    <w:rsid w:val="00E05F81"/>
    <w:rsid w:val="00E140B4"/>
    <w:rsid w:val="00E146A2"/>
    <w:rsid w:val="00E47904"/>
    <w:rsid w:val="00E57841"/>
    <w:rsid w:val="00E857F2"/>
    <w:rsid w:val="00E90DB7"/>
    <w:rsid w:val="00EA2AA6"/>
    <w:rsid w:val="00EB00D6"/>
    <w:rsid w:val="00EB151B"/>
    <w:rsid w:val="00EC050D"/>
    <w:rsid w:val="00EC0DCA"/>
    <w:rsid w:val="00EE67D2"/>
    <w:rsid w:val="00F37F6D"/>
    <w:rsid w:val="00F445B4"/>
    <w:rsid w:val="00FA1342"/>
    <w:rsid w:val="00FB28D6"/>
    <w:rsid w:val="00FD3B62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E2AD60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1266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1266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1266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12661" TargetMode="External"/><Relationship Id="rId10" Type="http://schemas.openxmlformats.org/officeDocument/2006/relationships/hyperlink" Target="mailto:rek@sakha.gov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126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C28AE-46A8-4642-B084-9EFDF9DF1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8</cp:revision>
  <cp:lastPrinted>2020-01-30T04:24:00Z</cp:lastPrinted>
  <dcterms:created xsi:type="dcterms:W3CDTF">2020-02-14T04:59:00Z</dcterms:created>
  <dcterms:modified xsi:type="dcterms:W3CDTF">2020-02-27T05:07:00Z</dcterms:modified>
</cp:coreProperties>
</file>