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06C05">
        <w:rPr>
          <w:b/>
          <w:bCs/>
          <w:iCs/>
          <w:snapToGrid/>
          <w:spacing w:val="40"/>
          <w:sz w:val="29"/>
          <w:szCs w:val="29"/>
        </w:rPr>
        <w:t>13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r w:rsidR="009E5902">
        <w:rPr>
          <w:b/>
          <w:bCs/>
          <w:iCs/>
          <w:snapToGrid/>
          <w:spacing w:val="40"/>
          <w:sz w:val="29"/>
          <w:szCs w:val="29"/>
        </w:rPr>
        <w:t>-</w:t>
      </w:r>
      <w:r w:rsidR="001F7721">
        <w:rPr>
          <w:b/>
          <w:bCs/>
          <w:iCs/>
          <w:snapToGrid/>
          <w:spacing w:val="40"/>
          <w:sz w:val="29"/>
          <w:szCs w:val="29"/>
        </w:rPr>
        <w:t>3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206C05" w:rsidRPr="00206C05">
        <w:rPr>
          <w:b/>
          <w:bCs/>
          <w:szCs w:val="28"/>
        </w:rPr>
        <w:t>«</w:t>
      </w:r>
      <w:r w:rsidR="00206C05" w:rsidRPr="00206C05">
        <w:rPr>
          <w:b/>
          <w:bCs/>
          <w:i/>
          <w:szCs w:val="28"/>
        </w:rPr>
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ЕАО», закупка 10401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F772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9E590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</w:t>
            </w:r>
            <w:r w:rsidR="001F772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9E5902">
              <w:rPr>
                <w:b/>
                <w:bCs/>
                <w:snapToGrid/>
                <w:sz w:val="26"/>
                <w:szCs w:val="26"/>
                <w:lang w:eastAsia="en-US"/>
              </w:rPr>
              <w:t>11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.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206C05" w:rsidRPr="00206C05">
        <w:rPr>
          <w:b w:val="0"/>
          <w:sz w:val="24"/>
          <w:szCs w:val="24"/>
        </w:rPr>
        <w:t>«Оформление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ЕАО», закупка 10401</w:t>
      </w:r>
      <w:r w:rsidR="007D6ADF" w:rsidRPr="007D6ADF">
        <w:rPr>
          <w:b w:val="0"/>
          <w:sz w:val="24"/>
          <w:szCs w:val="24"/>
        </w:rPr>
        <w:t xml:space="preserve">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D6AD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D6AD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410"/>
        <w:gridCol w:w="4677"/>
      </w:tblGrid>
      <w:tr w:rsidR="007D6ADF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206C05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7D6ADF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01.10.2019 10:27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</w:tr>
      <w:tr w:rsidR="00206C05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7D6ADF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02.10.2019 05:06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</w:tr>
      <w:tr w:rsidR="00206C05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7D6ADF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02.10.2019 08:31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06C05">
        <w:rPr>
          <w:sz w:val="24"/>
          <w:szCs w:val="24"/>
        </w:rPr>
        <w:t>0 (ноль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206C05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1F7721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7721" w:rsidRPr="001F7721" w:rsidRDefault="001F7721" w:rsidP="001F7721">
      <w:pPr>
        <w:numPr>
          <w:ilvl w:val="0"/>
          <w:numId w:val="20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1F7721">
        <w:rPr>
          <w:bCs/>
          <w:i/>
          <w:iCs/>
          <w:snapToGrid/>
          <w:sz w:val="26"/>
          <w:szCs w:val="26"/>
        </w:rPr>
        <w:t>О признании протокола №13/УКС-Р от 29.10.2019 г.   недействующим.</w:t>
      </w:r>
    </w:p>
    <w:p w:rsidR="001F7721" w:rsidRPr="001F7721" w:rsidRDefault="001F7721" w:rsidP="001F7721">
      <w:pPr>
        <w:numPr>
          <w:ilvl w:val="0"/>
          <w:numId w:val="20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1F7721">
        <w:rPr>
          <w:bCs/>
          <w:i/>
          <w:iCs/>
          <w:snapToGrid/>
          <w:sz w:val="26"/>
          <w:szCs w:val="26"/>
        </w:rPr>
        <w:t>О признании протокола №13/УКС-Р-2 от 05.11.2019 г.  недействующим.</w:t>
      </w:r>
    </w:p>
    <w:p w:rsidR="001F7721" w:rsidRPr="001F7721" w:rsidRDefault="001F7721" w:rsidP="001F7721">
      <w:pPr>
        <w:numPr>
          <w:ilvl w:val="0"/>
          <w:numId w:val="20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1F7721">
        <w:rPr>
          <w:bCs/>
          <w:i/>
          <w:iCs/>
          <w:snapToGrid/>
          <w:sz w:val="26"/>
          <w:szCs w:val="26"/>
        </w:rPr>
        <w:t>О рассмотрении результатов оценки заявок.</w:t>
      </w:r>
    </w:p>
    <w:p w:rsidR="001F7721" w:rsidRPr="001F7721" w:rsidRDefault="001F7721" w:rsidP="001F7721">
      <w:pPr>
        <w:numPr>
          <w:ilvl w:val="0"/>
          <w:numId w:val="20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1F7721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1F7721" w:rsidRPr="001F7721" w:rsidRDefault="001F7721" w:rsidP="001F7721">
      <w:pPr>
        <w:numPr>
          <w:ilvl w:val="0"/>
          <w:numId w:val="20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1F7721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1F7721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1F7721">
        <w:rPr>
          <w:b/>
          <w:bCs/>
          <w:i/>
          <w:iCs/>
          <w:snapToGrid/>
          <w:sz w:val="26"/>
          <w:szCs w:val="26"/>
        </w:rPr>
        <w:t xml:space="preserve"> «О признании протокола №13/УКС-Р от 29.10.2019 г.   недействующим»</w:t>
      </w: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lastRenderedPageBreak/>
        <w:t>Признать протокол   №13/УКС-Р от 29.10.2019 г. недействующим в связи с изменением формы переторжки.</w:t>
      </w:r>
    </w:p>
    <w:p w:rsid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1F7721">
        <w:rPr>
          <w:b/>
          <w:bCs/>
          <w:i/>
          <w:iCs/>
          <w:snapToGrid/>
          <w:sz w:val="26"/>
          <w:szCs w:val="26"/>
          <w:u w:val="single"/>
        </w:rPr>
        <w:t>ВОПРОС № 2</w:t>
      </w:r>
      <w:r w:rsidRPr="001F7721">
        <w:rPr>
          <w:b/>
          <w:bCs/>
          <w:i/>
          <w:iCs/>
          <w:snapToGrid/>
          <w:sz w:val="26"/>
          <w:szCs w:val="26"/>
        </w:rPr>
        <w:t xml:space="preserve"> «О признании протокола №13/УКС-Р-2 от 05.11.2019 г.   недействующим»</w:t>
      </w: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t>Признать протокол   №13/УКС-Р-2 от 05.11.2019 г. недействующим в связи с изменением формы переторжки.</w:t>
      </w:r>
    </w:p>
    <w:p w:rsid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1F7721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1F7721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заявок»</w:t>
      </w:r>
    </w:p>
    <w:p w:rsidR="001F7721" w:rsidRPr="001F7721" w:rsidRDefault="001F7721" w:rsidP="001F7721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F7721" w:rsidRPr="001F7721" w:rsidRDefault="001F7721" w:rsidP="001F7721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F7721">
        <w:rPr>
          <w:snapToGrid/>
          <w:sz w:val="26"/>
          <w:szCs w:val="26"/>
        </w:rPr>
        <w:t>Принять к рассмотрению заявки следующих участников:</w:t>
      </w:r>
    </w:p>
    <w:tbl>
      <w:tblPr>
        <w:tblpPr w:leftFromText="180" w:rightFromText="180" w:vertAnchor="text" w:tblpY="1"/>
        <w:tblOverlap w:val="never"/>
        <w:tblW w:w="9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529"/>
        <w:gridCol w:w="3079"/>
        <w:gridCol w:w="4163"/>
      </w:tblGrid>
      <w:tr w:rsidR="001F7721" w:rsidRPr="001F7721" w:rsidTr="005F1E0E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F772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F772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F772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F772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F7721" w:rsidRPr="001F7721" w:rsidTr="005F1E0E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01.10.2019 10:27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5F1E0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</w:tr>
      <w:tr w:rsidR="001F7721" w:rsidRPr="001F7721" w:rsidTr="005F1E0E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02.10.2019 05:06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5F1E0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</w:tr>
      <w:tr w:rsidR="001F7721" w:rsidRPr="001F7721" w:rsidTr="005F1E0E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02.10.2019 08:31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5F1E0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F7721">
              <w:rPr>
                <w:rFonts w:eastAsia="Calibri"/>
                <w:snapToGrid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</w:tr>
    </w:tbl>
    <w:p w:rsidR="001F7721" w:rsidRPr="001F7721" w:rsidRDefault="001F7721" w:rsidP="001F772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1F7721">
        <w:rPr>
          <w:b/>
          <w:snapToGrid/>
          <w:spacing w:val="4"/>
          <w:sz w:val="26"/>
          <w:szCs w:val="26"/>
        </w:rPr>
        <w:t>РЕЗУЛЬТАТЫ ГОЛОСОВАНИЯ КОМИССИИ:</w:t>
      </w: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snapToGrid/>
          <w:spacing w:val="4"/>
          <w:sz w:val="26"/>
          <w:szCs w:val="26"/>
          <w:u w:val="single"/>
        </w:rPr>
      </w:pPr>
      <w:r w:rsidRPr="001F7721">
        <w:rPr>
          <w:snapToGrid/>
          <w:spacing w:val="4"/>
          <w:sz w:val="26"/>
          <w:szCs w:val="26"/>
        </w:rPr>
        <w:t>Общее количество членов комиссии: 9, из них проголосовали:</w:t>
      </w: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snapToGrid/>
          <w:spacing w:val="4"/>
          <w:sz w:val="26"/>
          <w:szCs w:val="26"/>
        </w:rPr>
      </w:pPr>
      <w:r w:rsidRPr="001F7721">
        <w:rPr>
          <w:b/>
          <w:snapToGrid/>
          <w:spacing w:val="4"/>
          <w:sz w:val="26"/>
          <w:szCs w:val="26"/>
        </w:rPr>
        <w:t>«За» - ___</w:t>
      </w:r>
      <w:r w:rsidRPr="001F7721">
        <w:rPr>
          <w:snapToGrid/>
          <w:spacing w:val="4"/>
          <w:sz w:val="26"/>
          <w:szCs w:val="26"/>
        </w:rPr>
        <w:t xml:space="preserve">  </w:t>
      </w:r>
      <w:r w:rsidRPr="001F7721">
        <w:rPr>
          <w:snapToGrid/>
          <w:sz w:val="26"/>
          <w:szCs w:val="26"/>
        </w:rPr>
        <w:t>членов Закупочной комиссии</w:t>
      </w:r>
      <w:r w:rsidRPr="001F7721">
        <w:rPr>
          <w:snapToGrid/>
          <w:spacing w:val="4"/>
          <w:sz w:val="26"/>
          <w:szCs w:val="26"/>
        </w:rPr>
        <w:t>;</w:t>
      </w:r>
    </w:p>
    <w:p w:rsidR="001F7721" w:rsidRPr="001F7721" w:rsidRDefault="001F7721" w:rsidP="001F772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1F7721">
        <w:rPr>
          <w:b/>
          <w:snapToGrid/>
          <w:spacing w:val="4"/>
          <w:sz w:val="26"/>
          <w:szCs w:val="26"/>
        </w:rPr>
        <w:t xml:space="preserve">«Против» - </w:t>
      </w:r>
      <w:r w:rsidRPr="001F7721">
        <w:rPr>
          <w:snapToGrid/>
          <w:spacing w:val="4"/>
          <w:sz w:val="26"/>
          <w:szCs w:val="26"/>
        </w:rPr>
        <w:t xml:space="preserve"> ____ </w:t>
      </w:r>
      <w:r w:rsidRPr="001F7721">
        <w:rPr>
          <w:snapToGrid/>
          <w:sz w:val="26"/>
          <w:szCs w:val="26"/>
        </w:rPr>
        <w:t>членов Закупочной комиссии</w:t>
      </w:r>
      <w:r w:rsidRPr="001F7721">
        <w:rPr>
          <w:snapToGrid/>
          <w:spacing w:val="4"/>
          <w:sz w:val="26"/>
          <w:szCs w:val="26"/>
        </w:rPr>
        <w:t>;</w:t>
      </w:r>
    </w:p>
    <w:p w:rsidR="001F7721" w:rsidRPr="001F7721" w:rsidRDefault="001F7721" w:rsidP="001F772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1F7721">
        <w:rPr>
          <w:b/>
          <w:snapToGrid/>
          <w:spacing w:val="4"/>
          <w:sz w:val="26"/>
          <w:szCs w:val="26"/>
        </w:rPr>
        <w:t xml:space="preserve">«Не голосовали» - ___ </w:t>
      </w:r>
      <w:r w:rsidRPr="001F7721">
        <w:rPr>
          <w:snapToGrid/>
          <w:sz w:val="26"/>
          <w:szCs w:val="26"/>
        </w:rPr>
        <w:t>членов Закупочной комиссии.</w:t>
      </w:r>
    </w:p>
    <w:p w:rsidR="001F7721" w:rsidRPr="001F7721" w:rsidRDefault="001F7721" w:rsidP="001F7721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6"/>
          <w:szCs w:val="26"/>
        </w:rPr>
      </w:pPr>
      <w:r w:rsidRPr="001F7721">
        <w:rPr>
          <w:b/>
          <w:snapToGrid/>
          <w:sz w:val="26"/>
          <w:szCs w:val="26"/>
        </w:rPr>
        <w:t>Решение по Вопросу №3   принято</w:t>
      </w:r>
    </w:p>
    <w:p w:rsidR="001F7721" w:rsidRPr="001F7721" w:rsidRDefault="001F7721" w:rsidP="001F7721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6"/>
          <w:szCs w:val="26"/>
        </w:rPr>
      </w:pP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1F7721">
        <w:rPr>
          <w:b/>
          <w:bCs/>
          <w:i/>
          <w:iCs/>
          <w:snapToGrid/>
          <w:sz w:val="26"/>
          <w:szCs w:val="26"/>
          <w:u w:val="single"/>
        </w:rPr>
        <w:t>ВОПРОС № 4</w:t>
      </w:r>
      <w:r w:rsidRPr="001F7721">
        <w:rPr>
          <w:b/>
          <w:bCs/>
          <w:i/>
          <w:iCs/>
          <w:snapToGrid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1F7721">
        <w:rPr>
          <w:b/>
          <w:snapToGrid/>
          <w:sz w:val="26"/>
          <w:szCs w:val="26"/>
        </w:rPr>
        <w:t>РАССМАТРИВАЕМЫЕ ДОКУМЕНТЫ:</w:t>
      </w:r>
    </w:p>
    <w:p w:rsidR="001F7721" w:rsidRPr="001F7721" w:rsidRDefault="001F7721" w:rsidP="002B54B8">
      <w:pPr>
        <w:numPr>
          <w:ilvl w:val="0"/>
          <w:numId w:val="43"/>
        </w:numPr>
        <w:tabs>
          <w:tab w:val="left" w:pos="0"/>
          <w:tab w:val="left" w:pos="284"/>
        </w:tabs>
        <w:spacing w:line="240" w:lineRule="auto"/>
        <w:ind w:left="0" w:firstLine="0"/>
        <w:contextualSpacing/>
        <w:rPr>
          <w:b/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t>Индивидуальные заключение экспертов.</w:t>
      </w:r>
    </w:p>
    <w:p w:rsidR="001F7721" w:rsidRPr="001F7721" w:rsidRDefault="001F7721" w:rsidP="002B54B8">
      <w:pPr>
        <w:numPr>
          <w:ilvl w:val="0"/>
          <w:numId w:val="43"/>
        </w:numPr>
        <w:tabs>
          <w:tab w:val="left" w:pos="0"/>
          <w:tab w:val="left" w:pos="284"/>
        </w:tabs>
        <w:spacing w:line="240" w:lineRule="auto"/>
        <w:ind w:left="0" w:firstLine="0"/>
        <w:contextualSpacing/>
        <w:rPr>
          <w:b/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t>Сводное экспертное заключение.</w:t>
      </w:r>
    </w:p>
    <w:p w:rsidR="001F7721" w:rsidRPr="001F7721" w:rsidRDefault="001F7721" w:rsidP="002B54B8">
      <w:pPr>
        <w:tabs>
          <w:tab w:val="left" w:pos="0"/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1F7721">
        <w:rPr>
          <w:b/>
          <w:snapToGrid/>
          <w:sz w:val="26"/>
          <w:szCs w:val="26"/>
        </w:rPr>
        <w:t>ОТМЕТИЛИ:</w:t>
      </w:r>
    </w:p>
    <w:p w:rsidR="001F7721" w:rsidRPr="001F7721" w:rsidRDefault="001F7721" w:rsidP="001F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0" w:firstLine="360"/>
        <w:contextualSpacing/>
        <w:rPr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t xml:space="preserve">Предлагается признать заявки: </w:t>
      </w:r>
    </w:p>
    <w:tbl>
      <w:tblPr>
        <w:tblW w:w="953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386"/>
        <w:gridCol w:w="3414"/>
      </w:tblGrid>
      <w:tr w:rsidR="001F7721" w:rsidRPr="001F7721" w:rsidTr="00C95315">
        <w:trPr>
          <w:trHeight w:val="333"/>
        </w:trPr>
        <w:tc>
          <w:tcPr>
            <w:tcW w:w="739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86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3414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F7721" w:rsidRPr="001F7721" w:rsidTr="00C95315">
        <w:trPr>
          <w:trHeight w:val="230"/>
        </w:trPr>
        <w:tc>
          <w:tcPr>
            <w:tcW w:w="739" w:type="dxa"/>
          </w:tcPr>
          <w:p w:rsidR="001F7721" w:rsidRPr="001F7721" w:rsidRDefault="001F7721" w:rsidP="001F772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ООО «ГЕЛИОС» (ИНН/КПП 7901003962/790101001 ОГРН 1027900512903)</w:t>
            </w:r>
          </w:p>
        </w:tc>
        <w:tc>
          <w:tcPr>
            <w:tcW w:w="3414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1F7721">
              <w:rPr>
                <w:snapToGrid/>
                <w:sz w:val="22"/>
                <w:szCs w:val="22"/>
              </w:rPr>
              <w:t>нет разногласий</w:t>
            </w:r>
            <w:r w:rsidRPr="001F7721">
              <w:rPr>
                <w:sz w:val="22"/>
                <w:szCs w:val="22"/>
              </w:rPr>
              <w:t xml:space="preserve"> </w:t>
            </w:r>
          </w:p>
        </w:tc>
      </w:tr>
      <w:tr w:rsidR="001F7721" w:rsidRPr="001F7721" w:rsidTr="00C95315">
        <w:trPr>
          <w:trHeight w:val="230"/>
        </w:trPr>
        <w:tc>
          <w:tcPr>
            <w:tcW w:w="739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3414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1F7721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1F7721" w:rsidRPr="001F7721" w:rsidTr="00C95315">
        <w:trPr>
          <w:trHeight w:val="230"/>
        </w:trPr>
        <w:tc>
          <w:tcPr>
            <w:tcW w:w="739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 xml:space="preserve">ООО  «ПРЕФЕКТ» (ИНН/КПП </w:t>
            </w:r>
            <w:r w:rsidRPr="001F7721">
              <w:rPr>
                <w:snapToGrid/>
                <w:sz w:val="24"/>
                <w:szCs w:val="24"/>
              </w:rPr>
              <w:lastRenderedPageBreak/>
              <w:t>2801079101/280101001 ОГРН 1022800509555)</w:t>
            </w:r>
          </w:p>
        </w:tc>
        <w:tc>
          <w:tcPr>
            <w:tcW w:w="3414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7721">
              <w:rPr>
                <w:snapToGrid/>
                <w:sz w:val="22"/>
                <w:szCs w:val="22"/>
              </w:rPr>
              <w:lastRenderedPageBreak/>
              <w:t>нет разногласий</w:t>
            </w:r>
          </w:p>
        </w:tc>
      </w:tr>
    </w:tbl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1F7721">
        <w:rPr>
          <w:b/>
          <w:snapToGrid/>
          <w:sz w:val="26"/>
          <w:szCs w:val="26"/>
        </w:rPr>
        <w:t>РЕШИЛИ:</w:t>
      </w:r>
    </w:p>
    <w:p w:rsidR="001F7721" w:rsidRPr="001F7721" w:rsidRDefault="001F7721" w:rsidP="001F7721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t xml:space="preserve">Признать заявки </w:t>
      </w:r>
    </w:p>
    <w:tbl>
      <w:tblPr>
        <w:tblW w:w="960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515"/>
        <w:gridCol w:w="4509"/>
      </w:tblGrid>
      <w:tr w:rsidR="001F7721" w:rsidRPr="001F7721" w:rsidTr="005F7918">
        <w:trPr>
          <w:trHeight w:val="335"/>
        </w:trPr>
        <w:tc>
          <w:tcPr>
            <w:tcW w:w="576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15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509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F7721" w:rsidRPr="001F7721" w:rsidTr="005F7918">
        <w:trPr>
          <w:trHeight w:val="231"/>
        </w:trPr>
        <w:tc>
          <w:tcPr>
            <w:tcW w:w="576" w:type="dxa"/>
          </w:tcPr>
          <w:p w:rsidR="001F7721" w:rsidRPr="001F7721" w:rsidRDefault="001F7721" w:rsidP="001F772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ООО «ГЕЛИОС» (ИНН/КПП 7901003962/790101001 ОГРН 1027900512903)</w:t>
            </w:r>
          </w:p>
        </w:tc>
        <w:tc>
          <w:tcPr>
            <w:tcW w:w="4509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1F7721">
              <w:rPr>
                <w:snapToGrid/>
                <w:sz w:val="24"/>
                <w:szCs w:val="24"/>
              </w:rPr>
              <w:t>нет разногласий</w:t>
            </w:r>
            <w:r w:rsidRPr="001F7721">
              <w:rPr>
                <w:sz w:val="24"/>
                <w:szCs w:val="24"/>
              </w:rPr>
              <w:t xml:space="preserve"> </w:t>
            </w:r>
          </w:p>
        </w:tc>
      </w:tr>
      <w:tr w:rsidR="001F7721" w:rsidRPr="001F7721" w:rsidTr="005F7918">
        <w:trPr>
          <w:trHeight w:val="231"/>
        </w:trPr>
        <w:tc>
          <w:tcPr>
            <w:tcW w:w="576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4509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1F7721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1F7721" w:rsidRPr="001F7721" w:rsidTr="005F7918">
        <w:trPr>
          <w:trHeight w:val="231"/>
        </w:trPr>
        <w:tc>
          <w:tcPr>
            <w:tcW w:w="576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ООО  «ПРЕФЕКТ» (ИНН/КПП 2801079101/280101001 ОГРН 1022800509555)</w:t>
            </w:r>
          </w:p>
        </w:tc>
        <w:tc>
          <w:tcPr>
            <w:tcW w:w="4509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1F7721" w:rsidRPr="001F7721" w:rsidRDefault="001F7721" w:rsidP="001F772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1F7721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1F7721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bookmarkStart w:id="2" w:name="_GoBack"/>
      <w:bookmarkEnd w:id="2"/>
      <w:r w:rsidR="00981C41" w:rsidRPr="001F7721">
        <w:rPr>
          <w:b/>
          <w:bCs/>
          <w:i/>
          <w:iCs/>
          <w:snapToGrid/>
          <w:sz w:val="26"/>
          <w:szCs w:val="26"/>
          <w:u w:val="single"/>
        </w:rPr>
        <w:t>5</w:t>
      </w:r>
      <w:r w:rsidR="00981C41" w:rsidRPr="001F7721">
        <w:rPr>
          <w:b/>
          <w:bCs/>
          <w:i/>
          <w:iCs/>
          <w:snapToGrid/>
          <w:sz w:val="26"/>
          <w:szCs w:val="26"/>
        </w:rPr>
        <w:t xml:space="preserve"> «</w:t>
      </w:r>
      <w:r w:rsidRPr="001F7721">
        <w:rPr>
          <w:b/>
          <w:bCs/>
          <w:i/>
          <w:iCs/>
          <w:snapToGrid/>
          <w:sz w:val="26"/>
          <w:szCs w:val="26"/>
        </w:rPr>
        <w:t>О проведении переторжки»</w:t>
      </w:r>
    </w:p>
    <w:p w:rsidR="001F7721" w:rsidRPr="001F7721" w:rsidRDefault="001F7721" w:rsidP="001F7721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1F7721">
        <w:rPr>
          <w:rFonts w:eastAsia="MS Mincho"/>
          <w:snapToGrid/>
          <w:sz w:val="26"/>
          <w:szCs w:val="26"/>
        </w:rPr>
        <w:t>Провести переторжку;</w:t>
      </w:r>
    </w:p>
    <w:p w:rsidR="001F7721" w:rsidRPr="001F7721" w:rsidRDefault="001F7721" w:rsidP="001F7721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1F7721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1F7721">
        <w:rPr>
          <w:rFonts w:eastAsia="MS Mincho"/>
          <w:b/>
          <w:i/>
          <w:snapToGrid/>
          <w:sz w:val="26"/>
          <w:szCs w:val="26"/>
        </w:rPr>
        <w:t>цена заявки</w:t>
      </w:r>
      <w:r w:rsidRPr="001F7721">
        <w:rPr>
          <w:rFonts w:eastAsia="MS Mincho"/>
          <w:snapToGrid/>
          <w:sz w:val="26"/>
          <w:szCs w:val="26"/>
        </w:rPr>
        <w:t xml:space="preserve">. </w:t>
      </w:r>
    </w:p>
    <w:p w:rsidR="001F7721" w:rsidRPr="001F7721" w:rsidRDefault="001F7721" w:rsidP="001F7721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1F7721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p w:rsidR="001F7721" w:rsidRPr="001F7721" w:rsidRDefault="001F7721" w:rsidP="001F7721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1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750"/>
        <w:gridCol w:w="4253"/>
        <w:gridCol w:w="1956"/>
      </w:tblGrid>
      <w:tr w:rsidR="001F7721" w:rsidRPr="001F7721" w:rsidTr="00C95315">
        <w:trPr>
          <w:trHeight w:val="427"/>
          <w:tblHeader/>
        </w:trPr>
        <w:tc>
          <w:tcPr>
            <w:tcW w:w="652" w:type="dxa"/>
            <w:vAlign w:val="center"/>
          </w:tcPr>
          <w:p w:rsidR="001F7721" w:rsidRPr="001F7721" w:rsidRDefault="001F7721" w:rsidP="001F772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1F7721" w:rsidRPr="001F7721" w:rsidRDefault="001F7721" w:rsidP="001F772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2750" w:type="dxa"/>
            <w:vAlign w:val="center"/>
          </w:tcPr>
          <w:p w:rsidR="001F7721" w:rsidRPr="001F7721" w:rsidRDefault="001F7721" w:rsidP="001F7721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1F7721" w:rsidRPr="001F7721" w:rsidRDefault="001F7721" w:rsidP="001F7721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1F7721" w:rsidRPr="001F7721" w:rsidRDefault="001F7721" w:rsidP="001F772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1F7721" w:rsidRPr="001F7721" w:rsidTr="00C95315">
        <w:trPr>
          <w:trHeight w:val="385"/>
        </w:trPr>
        <w:tc>
          <w:tcPr>
            <w:tcW w:w="652" w:type="dxa"/>
            <w:vAlign w:val="center"/>
          </w:tcPr>
          <w:p w:rsidR="001F7721" w:rsidRPr="001F7721" w:rsidRDefault="001F7721" w:rsidP="001F7721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1F7721">
              <w:rPr>
                <w:rFonts w:eastAsia="Calibri"/>
                <w:snapToGrid/>
                <w:sz w:val="22"/>
                <w:szCs w:val="22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7721">
              <w:rPr>
                <w:rFonts w:eastAsia="Calibri"/>
                <w:snapToGrid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  <w:tc>
          <w:tcPr>
            <w:tcW w:w="1956" w:type="dxa"/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7721">
              <w:rPr>
                <w:rFonts w:eastAsia="Calibr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1F7721" w:rsidRPr="001F7721" w:rsidTr="00C95315">
        <w:trPr>
          <w:trHeight w:val="385"/>
        </w:trPr>
        <w:tc>
          <w:tcPr>
            <w:tcW w:w="652" w:type="dxa"/>
            <w:vAlign w:val="center"/>
          </w:tcPr>
          <w:p w:rsidR="001F7721" w:rsidRPr="001F7721" w:rsidRDefault="001F7721" w:rsidP="001F7721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1F7721">
              <w:rPr>
                <w:rFonts w:eastAsia="Calibri"/>
                <w:snapToGrid/>
                <w:sz w:val="22"/>
                <w:szCs w:val="22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7721">
              <w:rPr>
                <w:rFonts w:eastAsia="Calibri"/>
                <w:snapToGrid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  <w:tc>
          <w:tcPr>
            <w:tcW w:w="1956" w:type="dxa"/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7721">
              <w:rPr>
                <w:rFonts w:eastAsia="Calibr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1F7721" w:rsidRPr="001F7721" w:rsidTr="00C95315">
        <w:trPr>
          <w:trHeight w:val="385"/>
        </w:trPr>
        <w:tc>
          <w:tcPr>
            <w:tcW w:w="652" w:type="dxa"/>
            <w:vAlign w:val="center"/>
          </w:tcPr>
          <w:p w:rsidR="001F7721" w:rsidRPr="001F7721" w:rsidRDefault="001F7721" w:rsidP="001F7721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1F7721">
              <w:rPr>
                <w:rFonts w:eastAsia="Calibri"/>
                <w:snapToGrid/>
                <w:sz w:val="22"/>
                <w:szCs w:val="22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7721">
              <w:rPr>
                <w:rFonts w:eastAsia="Calibri"/>
                <w:snapToGrid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  <w:tc>
          <w:tcPr>
            <w:tcW w:w="1956" w:type="dxa"/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7721">
              <w:rPr>
                <w:rFonts w:eastAsia="Calibri"/>
                <w:snapToGrid/>
                <w:sz w:val="22"/>
                <w:szCs w:val="22"/>
                <w:lang w:eastAsia="en-US"/>
              </w:rPr>
              <w:t>нет</w:t>
            </w:r>
          </w:p>
        </w:tc>
      </w:tr>
    </w:tbl>
    <w:p w:rsidR="001F7721" w:rsidRPr="001F7721" w:rsidRDefault="001F7721" w:rsidP="001F7721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1F7721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1F7721">
        <w:rPr>
          <w:rFonts w:eastAsia="MS Mincho"/>
          <w:b/>
          <w:i/>
          <w:snapToGrid/>
          <w:sz w:val="26"/>
          <w:szCs w:val="26"/>
          <w:u w:val="single"/>
        </w:rPr>
        <w:t>заочная</w:t>
      </w:r>
      <w:r w:rsidRPr="001F7721">
        <w:rPr>
          <w:rFonts w:eastAsia="MS Mincho"/>
          <w:b/>
          <w:i/>
          <w:snapToGrid/>
          <w:sz w:val="26"/>
          <w:szCs w:val="26"/>
        </w:rPr>
        <w:t>;</w:t>
      </w:r>
    </w:p>
    <w:p w:rsidR="001F7721" w:rsidRPr="001F7721" w:rsidRDefault="001F7721" w:rsidP="001F7721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6"/>
          <w:szCs w:val="26"/>
        </w:rPr>
      </w:pPr>
      <w:r w:rsidRPr="001F7721">
        <w:rPr>
          <w:rFonts w:eastAsia="MS Mincho"/>
          <w:snapToGrid/>
          <w:sz w:val="26"/>
          <w:szCs w:val="26"/>
        </w:rPr>
        <w:t>Назначить переторжку на 08.11.2019 г. в 15:00 час. (амурского времени);</w:t>
      </w:r>
    </w:p>
    <w:p w:rsidR="001F7721" w:rsidRPr="001F7721" w:rsidRDefault="001F7721" w:rsidP="001F7721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1F7721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A15B15" w:rsidRPr="00A15B15" w:rsidRDefault="00A15B15" w:rsidP="00A15B15">
      <w:pPr>
        <w:pStyle w:val="25"/>
        <w:tabs>
          <w:tab w:val="left" w:pos="284"/>
          <w:tab w:val="left" w:pos="426"/>
        </w:tabs>
        <w:suppressAutoHyphens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1F772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42" w:rsidRDefault="00050E42" w:rsidP="00355095">
      <w:pPr>
        <w:spacing w:line="240" w:lineRule="auto"/>
      </w:pPr>
      <w:r>
        <w:separator/>
      </w:r>
    </w:p>
  </w:endnote>
  <w:endnote w:type="continuationSeparator" w:id="0">
    <w:p w:rsidR="00050E42" w:rsidRDefault="00050E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1C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1C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42" w:rsidRDefault="00050E42" w:rsidP="00355095">
      <w:pPr>
        <w:spacing w:line="240" w:lineRule="auto"/>
      </w:pPr>
      <w:r>
        <w:separator/>
      </w:r>
    </w:p>
  </w:footnote>
  <w:footnote w:type="continuationSeparator" w:id="0">
    <w:p w:rsidR="00050E42" w:rsidRDefault="00050E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F7721">
      <w:rPr>
        <w:i/>
        <w:sz w:val="20"/>
      </w:rPr>
      <w:t>Р-3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206C05">
      <w:rPr>
        <w:i/>
        <w:sz w:val="20"/>
      </w:rPr>
      <w:t>10401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0E42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1E3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92E9E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1F7721"/>
    <w:rsid w:val="002056C2"/>
    <w:rsid w:val="00206C05"/>
    <w:rsid w:val="00211928"/>
    <w:rsid w:val="00211CAD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54B8"/>
    <w:rsid w:val="002B6CF1"/>
    <w:rsid w:val="002D71AE"/>
    <w:rsid w:val="002E102F"/>
    <w:rsid w:val="002E1D13"/>
    <w:rsid w:val="002E4AAD"/>
    <w:rsid w:val="002E590E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15D3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48B5"/>
    <w:rsid w:val="00476103"/>
    <w:rsid w:val="00480849"/>
    <w:rsid w:val="004809BB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1E0E"/>
    <w:rsid w:val="005F61A1"/>
    <w:rsid w:val="005F76ED"/>
    <w:rsid w:val="005F7918"/>
    <w:rsid w:val="0061649B"/>
    <w:rsid w:val="006227C6"/>
    <w:rsid w:val="00622BD9"/>
    <w:rsid w:val="006427FD"/>
    <w:rsid w:val="006617AD"/>
    <w:rsid w:val="006629E9"/>
    <w:rsid w:val="006634CE"/>
    <w:rsid w:val="00673A04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12646"/>
    <w:rsid w:val="0082501E"/>
    <w:rsid w:val="0083777C"/>
    <w:rsid w:val="008401E4"/>
    <w:rsid w:val="0084585A"/>
    <w:rsid w:val="00850500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1C41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E5902"/>
    <w:rsid w:val="009F58BC"/>
    <w:rsid w:val="00A002C5"/>
    <w:rsid w:val="00A05A52"/>
    <w:rsid w:val="00A13D51"/>
    <w:rsid w:val="00A15B15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668E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2E36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CE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F54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13B6-491C-412F-AE98-232D70A7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52</cp:revision>
  <cp:lastPrinted>2019-11-06T01:58:00Z</cp:lastPrinted>
  <dcterms:created xsi:type="dcterms:W3CDTF">2018-02-01T00:38:00Z</dcterms:created>
  <dcterms:modified xsi:type="dcterms:W3CDTF">2019-11-06T02:03:00Z</dcterms:modified>
</cp:coreProperties>
</file>