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85A03">
        <w:rPr>
          <w:rFonts w:eastAsiaTheme="minorHAnsi"/>
          <w:b/>
          <w:szCs w:val="28"/>
          <w:lang w:eastAsia="en-US"/>
        </w:rPr>
        <w:t xml:space="preserve">сетевая </w:t>
      </w:r>
      <w:r w:rsidR="00F85A03" w:rsidRPr="00F85A03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B52B5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8E269E">
        <w:rPr>
          <w:rFonts w:cs="Arial"/>
          <w:b/>
          <w:bCs/>
          <w:iCs/>
          <w:snapToGrid/>
          <w:spacing w:val="40"/>
          <w:sz w:val="36"/>
          <w:szCs w:val="36"/>
        </w:rPr>
        <w:t>12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8E269E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Default="00F55DE2" w:rsidP="00543F39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 xml:space="preserve">по </w:t>
      </w:r>
      <w:r w:rsidR="00543F39">
        <w:rPr>
          <w:b/>
          <w:bCs/>
          <w:szCs w:val="28"/>
        </w:rPr>
        <w:t xml:space="preserve">аукциону в электронной форме </w:t>
      </w:r>
      <w:r w:rsidR="00543F39" w:rsidRPr="0021537E">
        <w:rPr>
          <w:b/>
          <w:bCs/>
          <w:szCs w:val="28"/>
        </w:rPr>
        <w:t>на право заключения договора</w:t>
      </w:r>
      <w:r w:rsidR="00543F39">
        <w:rPr>
          <w:b/>
          <w:bCs/>
          <w:szCs w:val="28"/>
        </w:rPr>
        <w:t xml:space="preserve"> выполнения работ</w:t>
      </w:r>
      <w:r w:rsidR="00543F39" w:rsidRPr="0021537E">
        <w:rPr>
          <w:b/>
          <w:bCs/>
          <w:szCs w:val="28"/>
        </w:rPr>
        <w:t xml:space="preserve">: </w:t>
      </w:r>
      <w:r w:rsidR="008E269E" w:rsidRPr="00B6190C">
        <w:rPr>
          <w:b/>
          <w:bCs/>
          <w:i/>
          <w:iCs/>
          <w:snapToGrid w:val="0"/>
          <w:szCs w:val="28"/>
        </w:rPr>
        <w:t>Переустройство (вынос) участка ВЛ 110 кВ «Восточная/т - Голубовка» от опоры №61 до опоры №62 (под ключ)</w:t>
      </w:r>
      <w:r w:rsidR="008E269E" w:rsidRPr="006C14B2">
        <w:rPr>
          <w:b/>
          <w:bCs/>
          <w:i/>
          <w:iCs/>
          <w:snapToGrid w:val="0"/>
          <w:szCs w:val="28"/>
        </w:rPr>
        <w:t xml:space="preserve"> </w:t>
      </w:r>
      <w:r w:rsidR="008E269E" w:rsidRPr="006C14B2">
        <w:rPr>
          <w:b/>
          <w:bCs/>
          <w:iCs/>
          <w:snapToGrid w:val="0"/>
          <w:szCs w:val="28"/>
        </w:rPr>
        <w:t>лот</w:t>
      </w:r>
      <w:r w:rsidR="008E269E">
        <w:rPr>
          <w:bCs/>
          <w:iCs/>
          <w:snapToGrid w:val="0"/>
          <w:szCs w:val="28"/>
        </w:rPr>
        <w:t xml:space="preserve"> </w:t>
      </w:r>
      <w:r w:rsidR="008E269E" w:rsidRPr="00047F77">
        <w:rPr>
          <w:b/>
          <w:bCs/>
          <w:szCs w:val="28"/>
        </w:rPr>
        <w:t xml:space="preserve">№ </w:t>
      </w:r>
      <w:r w:rsidR="008E269E">
        <w:rPr>
          <w:b/>
          <w:bCs/>
          <w:szCs w:val="28"/>
        </w:rPr>
        <w:t>2004.1</w:t>
      </w:r>
      <w:r w:rsidR="008E269E" w:rsidRPr="00047F77">
        <w:rPr>
          <w:b/>
          <w:bCs/>
          <w:szCs w:val="28"/>
        </w:rPr>
        <w:t xml:space="preserve"> </w:t>
      </w:r>
      <w:r w:rsidR="008E269E">
        <w:rPr>
          <w:b/>
          <w:bCs/>
          <w:szCs w:val="28"/>
        </w:rPr>
        <w:t xml:space="preserve">раздел </w:t>
      </w:r>
      <w:r w:rsidR="008E269E">
        <w:rPr>
          <w:b/>
          <w:bCs/>
          <w:szCs w:val="28"/>
        </w:rPr>
        <w:t>2.1.1</w:t>
      </w:r>
      <w:r w:rsidR="008E269E" w:rsidRPr="0021537E">
        <w:rPr>
          <w:b/>
          <w:bCs/>
          <w:szCs w:val="28"/>
        </w:rPr>
        <w:t xml:space="preserve"> ГКПЗ</w:t>
      </w:r>
      <w:r w:rsidR="00543F39" w:rsidRPr="0021537E">
        <w:rPr>
          <w:b/>
          <w:bCs/>
          <w:szCs w:val="28"/>
        </w:rPr>
        <w:t xml:space="preserve"> 201</w:t>
      </w:r>
      <w:r w:rsidR="00543F39">
        <w:rPr>
          <w:b/>
          <w:bCs/>
          <w:szCs w:val="28"/>
        </w:rPr>
        <w:t>9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B52B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B52B5">
              <w:rPr>
                <w:rFonts w:ascii="Times New Roman" w:hAnsi="Times New Roman"/>
                <w:sz w:val="24"/>
                <w:szCs w:val="24"/>
              </w:rPr>
              <w:t>___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22D5">
              <w:rPr>
                <w:rFonts w:ascii="Times New Roman" w:hAnsi="Times New Roman"/>
                <w:sz w:val="24"/>
                <w:szCs w:val="24"/>
              </w:rPr>
              <w:t>м</w:t>
            </w:r>
            <w:r w:rsidR="00543F39">
              <w:rPr>
                <w:rFonts w:ascii="Times New Roman" w:hAnsi="Times New Roman"/>
                <w:sz w:val="24"/>
                <w:szCs w:val="24"/>
              </w:rPr>
              <w:t>ая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8E269E">
        <w:rPr>
          <w:b/>
          <w:i/>
          <w:sz w:val="26"/>
          <w:szCs w:val="26"/>
        </w:rPr>
        <w:t>31907754223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0B52B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0B52B5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B52B5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543F39" w:rsidTr="00D9756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8E269E" w:rsidTr="00147C8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9E" w:rsidRDefault="008E269E" w:rsidP="008E269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69E" w:rsidRPr="000D43BB" w:rsidRDefault="008E269E" w:rsidP="008E269E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412</w:t>
            </w:r>
            <w:r w:rsidRPr="00285551">
              <w:rPr>
                <w:b/>
                <w:sz w:val="24"/>
                <w:szCs w:val="24"/>
              </w:rPr>
              <w:t>/У</w:t>
            </w:r>
            <w:r>
              <w:rPr>
                <w:b/>
                <w:sz w:val="24"/>
                <w:szCs w:val="24"/>
              </w:rPr>
              <w:t>КС</w:t>
            </w:r>
            <w:r w:rsidRPr="00285551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69E" w:rsidRPr="00D86BFD" w:rsidRDefault="008E269E" w:rsidP="008E26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 09:41</w:t>
            </w:r>
          </w:p>
        </w:tc>
      </w:tr>
      <w:tr w:rsidR="008E269E" w:rsidTr="00147C8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9E" w:rsidRDefault="008E269E" w:rsidP="008E269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269E" w:rsidRPr="000D43BB" w:rsidRDefault="008E269E" w:rsidP="008E269E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412</w:t>
            </w:r>
            <w:r w:rsidRPr="00285551">
              <w:rPr>
                <w:b/>
                <w:sz w:val="24"/>
                <w:szCs w:val="24"/>
              </w:rPr>
              <w:t>/У</w:t>
            </w:r>
            <w:r>
              <w:rPr>
                <w:b/>
                <w:sz w:val="24"/>
                <w:szCs w:val="24"/>
              </w:rPr>
              <w:t>КС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69E" w:rsidRPr="00D86BFD" w:rsidRDefault="008E269E" w:rsidP="008E26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 08:44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9756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9756C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0B52B5" w:rsidRDefault="000B52B5" w:rsidP="000B52B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B52B5" w:rsidRPr="00885A5D" w:rsidRDefault="000B52B5" w:rsidP="000B52B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1271"/>
        <w:gridCol w:w="3940"/>
        <w:gridCol w:w="2127"/>
        <w:gridCol w:w="2551"/>
      </w:tblGrid>
      <w:tr w:rsidR="000B52B5" w:rsidRPr="00DE6805" w:rsidTr="000B52B5">
        <w:tc>
          <w:tcPr>
            <w:tcW w:w="1271" w:type="dxa"/>
            <w:vAlign w:val="center"/>
          </w:tcPr>
          <w:p w:rsidR="000B52B5" w:rsidRPr="00DE6805" w:rsidRDefault="000B52B5" w:rsidP="00C07A1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3940" w:type="dxa"/>
            <w:vAlign w:val="center"/>
          </w:tcPr>
          <w:p w:rsidR="000B52B5" w:rsidRPr="00DE6805" w:rsidRDefault="000B52B5" w:rsidP="00C07A1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7" w:type="dxa"/>
            <w:vAlign w:val="center"/>
          </w:tcPr>
          <w:p w:rsidR="000B52B5" w:rsidRPr="00DE6805" w:rsidRDefault="000B52B5" w:rsidP="00C07A1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0B52B5" w:rsidRPr="00DE6805" w:rsidRDefault="000B52B5" w:rsidP="00C07A13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0B52B5" w:rsidRPr="00DE6805" w:rsidRDefault="000B52B5" w:rsidP="00C07A1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0B52B5" w:rsidRPr="001325B2" w:rsidTr="000B52B5">
        <w:tc>
          <w:tcPr>
            <w:tcW w:w="1271" w:type="dxa"/>
          </w:tcPr>
          <w:p w:rsidR="000B52B5" w:rsidRPr="001325B2" w:rsidRDefault="000B52B5" w:rsidP="00C07A13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1325B2">
              <w:rPr>
                <w:szCs w:val="24"/>
              </w:rPr>
              <w:t>1 место</w:t>
            </w:r>
          </w:p>
        </w:tc>
        <w:tc>
          <w:tcPr>
            <w:tcW w:w="3940" w:type="dxa"/>
            <w:vAlign w:val="center"/>
          </w:tcPr>
          <w:p w:rsidR="000B52B5" w:rsidRPr="001325B2" w:rsidRDefault="000B52B5" w:rsidP="00C07A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52B5" w:rsidRPr="001325B2" w:rsidRDefault="000B52B5" w:rsidP="00C07A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52B5" w:rsidRPr="001325B2" w:rsidRDefault="000B52B5" w:rsidP="00C07A13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0B52B5" w:rsidRPr="001325B2" w:rsidTr="000B52B5">
        <w:tc>
          <w:tcPr>
            <w:tcW w:w="1271" w:type="dxa"/>
          </w:tcPr>
          <w:p w:rsidR="000B52B5" w:rsidRPr="001325B2" w:rsidRDefault="000B52B5" w:rsidP="00C07A13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1325B2">
              <w:rPr>
                <w:szCs w:val="24"/>
              </w:rPr>
              <w:t>2 место</w:t>
            </w:r>
          </w:p>
        </w:tc>
        <w:tc>
          <w:tcPr>
            <w:tcW w:w="3940" w:type="dxa"/>
            <w:vAlign w:val="center"/>
          </w:tcPr>
          <w:p w:rsidR="000B52B5" w:rsidRPr="001325B2" w:rsidRDefault="000B52B5" w:rsidP="00C07A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52B5" w:rsidRPr="001325B2" w:rsidRDefault="000B52B5" w:rsidP="00C07A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52B5" w:rsidRPr="001325B2" w:rsidRDefault="000B52B5" w:rsidP="00C07A1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B52B5" w:rsidRPr="00885A5D" w:rsidRDefault="000B52B5" w:rsidP="000B52B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8E269E">
        <w:rPr>
          <w:b/>
          <w:i/>
          <w:szCs w:val="24"/>
          <w:highlight w:val="yellow"/>
        </w:rPr>
        <w:t>ООО "</w:t>
      </w:r>
      <w:r w:rsidRPr="008E269E">
        <w:rPr>
          <w:b/>
          <w:i/>
          <w:sz w:val="26"/>
          <w:szCs w:val="26"/>
          <w:highlight w:val="yellow"/>
        </w:rPr>
        <w:t xml:space="preserve">ЦИФРОВЫЕ СИСТЕМЫ ПЕРЕДАЧИ" </w:t>
      </w:r>
      <w:r w:rsidRPr="008E269E">
        <w:rPr>
          <w:sz w:val="26"/>
          <w:szCs w:val="26"/>
          <w:highlight w:val="yellow"/>
        </w:rPr>
        <w:t>ИНН/КПП 2537055738/253701001 ОГРН 1082537006034</w:t>
      </w:r>
      <w:r w:rsidRPr="001325B2">
        <w:rPr>
          <w:sz w:val="26"/>
          <w:szCs w:val="26"/>
        </w:rPr>
        <w:t xml:space="preserve">: на условиях: стоимость заявки </w:t>
      </w:r>
      <w:r w:rsidRPr="000B52B5">
        <w:rPr>
          <w:b/>
          <w:bCs/>
          <w:i/>
          <w:sz w:val="26"/>
          <w:szCs w:val="26"/>
          <w:highlight w:val="yellow"/>
          <w:lang w:eastAsia="en-US"/>
        </w:rPr>
        <w:t>8 321 503,08</w:t>
      </w:r>
      <w:r w:rsidRPr="001325B2">
        <w:rPr>
          <w:b/>
          <w:bCs/>
          <w:i/>
          <w:sz w:val="26"/>
          <w:szCs w:val="26"/>
          <w:lang w:eastAsia="en-US"/>
        </w:rPr>
        <w:t xml:space="preserve"> </w:t>
      </w:r>
      <w:r w:rsidRPr="001325B2">
        <w:rPr>
          <w:bCs/>
          <w:sz w:val="26"/>
          <w:szCs w:val="26"/>
          <w:lang w:eastAsia="en-US"/>
        </w:rPr>
        <w:t>руб. без учета НДС.</w:t>
      </w:r>
      <w:r w:rsidRPr="001325B2">
        <w:rPr>
          <w:sz w:val="26"/>
          <w:szCs w:val="26"/>
          <w:lang w:eastAsia="en-US"/>
        </w:rPr>
        <w:t xml:space="preserve"> Срок выполнения работ: с момента заключения договора не позднее 31 октября 2019. Условия оплаты: Авансовые платежи в счет стоимости каждого Этапа Проектных работ в размере 10% (десяти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3.5.7 Договора.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</w:t>
      </w:r>
      <w:r w:rsidRPr="001325B2">
        <w:rPr>
          <w:sz w:val="26"/>
          <w:szCs w:val="26"/>
          <w:lang w:eastAsia="en-US"/>
        </w:rPr>
        <w:lastRenderedPageBreak/>
        <w:t>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3.5.7 Договора. Последующие платежи в размере 90% (девяносто процентов) от стоимости каж</w:t>
      </w:r>
      <w:bookmarkStart w:id="2" w:name="_GoBack"/>
      <w:bookmarkEnd w:id="2"/>
      <w:r w:rsidRPr="001325B2">
        <w:rPr>
          <w:sz w:val="26"/>
          <w:szCs w:val="26"/>
          <w:lang w:eastAsia="en-US"/>
        </w:rPr>
        <w:t>дого Этапа Проектных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3.5.6, 3.5.8 Договора.</w:t>
      </w:r>
      <w:r>
        <w:rPr>
          <w:sz w:val="26"/>
          <w:szCs w:val="26"/>
          <w:lang w:eastAsia="en-US"/>
        </w:rPr>
        <w:t xml:space="preserve"> </w:t>
      </w:r>
      <w:r w:rsidRPr="001325B2">
        <w:rPr>
          <w:sz w:val="26"/>
          <w:szCs w:val="26"/>
          <w:lang w:eastAsia="en-US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3.5.8, 3.5.7 Договора. Гарантийные обязательства: </w:t>
      </w:r>
      <w:r w:rsidRPr="001325B2">
        <w:rPr>
          <w:bCs/>
          <w:iCs/>
          <w:sz w:val="26"/>
          <w:szCs w:val="26"/>
          <w:lang w:eastAsia="en-US"/>
        </w:rPr>
        <w:t>Гарантийный срок по Договору составляет 18 (восемнадцать) месяцев и начинает течь с даты подписания Сторонами Акта КС-11 либо с даты прекращения (расторжения) Договора. Гарантийный срок может быть продлен в соответствии с условиями Договора</w:t>
      </w:r>
      <w:r w:rsidRPr="00885A5D">
        <w:rPr>
          <w:sz w:val="26"/>
          <w:szCs w:val="26"/>
        </w:rPr>
        <w:t>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A9" w:rsidRDefault="00A24EA9" w:rsidP="00355095">
      <w:pPr>
        <w:spacing w:line="240" w:lineRule="auto"/>
      </w:pPr>
      <w:r>
        <w:separator/>
      </w:r>
    </w:p>
  </w:endnote>
  <w:endnote w:type="continuationSeparator" w:id="0">
    <w:p w:rsidR="00A24EA9" w:rsidRDefault="00A24E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6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6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A9" w:rsidRDefault="00A24EA9" w:rsidP="00355095">
      <w:pPr>
        <w:spacing w:line="240" w:lineRule="auto"/>
      </w:pPr>
      <w:r>
        <w:separator/>
      </w:r>
    </w:p>
  </w:footnote>
  <w:footnote w:type="continuationSeparator" w:id="0">
    <w:p w:rsidR="00A24EA9" w:rsidRDefault="00A24E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8E269E">
      <w:rPr>
        <w:i/>
        <w:sz w:val="20"/>
      </w:rPr>
      <w:t>2004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8E269E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52B5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2913"/>
    <w:rsid w:val="001375EC"/>
    <w:rsid w:val="0014046D"/>
    <w:rsid w:val="00143503"/>
    <w:rsid w:val="001441AC"/>
    <w:rsid w:val="00144C8B"/>
    <w:rsid w:val="00156D83"/>
    <w:rsid w:val="00175AC5"/>
    <w:rsid w:val="00182962"/>
    <w:rsid w:val="001847E8"/>
    <w:rsid w:val="001848F1"/>
    <w:rsid w:val="001922D5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17AE"/>
    <w:rsid w:val="005A2B88"/>
    <w:rsid w:val="005A4AD8"/>
    <w:rsid w:val="005A56A2"/>
    <w:rsid w:val="005B1491"/>
    <w:rsid w:val="005B5865"/>
    <w:rsid w:val="005C184B"/>
    <w:rsid w:val="005D313E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1C13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269E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24EA9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D565A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3413A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9756C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85A03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BE18"/>
  <w15:docId w15:val="{3BB61DDC-A91A-4480-810E-7578643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ECEB-43F9-4068-B28B-5B760F4F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2019-04-08T04:30:00Z</cp:lastPrinted>
  <dcterms:created xsi:type="dcterms:W3CDTF">2017-01-24T05:48:00Z</dcterms:created>
  <dcterms:modified xsi:type="dcterms:W3CDTF">2019-05-22T02:16:00Z</dcterms:modified>
</cp:coreProperties>
</file>