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02" w:rsidRPr="00BA7602" w:rsidRDefault="00BA7602" w:rsidP="00BA7602">
      <w:pPr>
        <w:keepNext/>
        <w:keepLines/>
        <w:tabs>
          <w:tab w:val="left" w:pos="708"/>
        </w:tabs>
        <w:spacing w:after="0" w:line="240" w:lineRule="auto"/>
        <w:jc w:val="center"/>
        <w:outlineLvl w:val="8"/>
        <w:rPr>
          <w:rFonts w:ascii="Cambria" w:eastAsia="Times New Roman" w:hAnsi="Cambria" w:cs="Times New Roman"/>
          <w:i/>
          <w:iCs/>
          <w:caps/>
          <w:snapToGrid w:val="0"/>
          <w:color w:val="404040"/>
          <w:sz w:val="20"/>
          <w:szCs w:val="20"/>
          <w:lang w:eastAsia="ru-RU"/>
        </w:rPr>
      </w:pPr>
      <w:r w:rsidRPr="00BA7602">
        <w:rPr>
          <w:rFonts w:ascii="Cambria" w:eastAsia="Times New Roman" w:hAnsi="Cambria" w:cs="Times New Roman"/>
          <w:i/>
          <w:iCs/>
          <w:noProof/>
          <w:snapToGrid w:val="0"/>
          <w:color w:val="404040"/>
          <w:sz w:val="20"/>
          <w:szCs w:val="20"/>
          <w:lang w:eastAsia="ru-RU"/>
        </w:rPr>
        <w:drawing>
          <wp:inline distT="0" distB="0" distL="0" distR="0" wp14:anchorId="093E64C9" wp14:editId="39AD279F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02" w:rsidRPr="00BA7602" w:rsidRDefault="00BA7602" w:rsidP="00BA760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760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Акционерное Общество</w:t>
      </w:r>
    </w:p>
    <w:p w:rsidR="00BA7602" w:rsidRPr="00BA7602" w:rsidRDefault="00BA7602" w:rsidP="00BA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</w:t>
      </w:r>
      <w:proofErr w:type="gramStart"/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сетевая </w:t>
      </w:r>
      <w:r w:rsidRPr="00BA760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</w:t>
      </w:r>
      <w:proofErr w:type="gramEnd"/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»</w:t>
      </w:r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602">
        <w:rPr>
          <w:rFonts w:ascii="Times New Roman" w:eastAsia="Calibri" w:hAnsi="Times New Roman" w:cs="Times New Roman"/>
          <w:sz w:val="28"/>
          <w:szCs w:val="28"/>
        </w:rPr>
        <w:t>Председатель  Закупочной</w:t>
      </w:r>
      <w:proofErr w:type="gramEnd"/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>комиссии 1 уровня АО «ДРСК»</w:t>
      </w:r>
    </w:p>
    <w:p w:rsidR="00BA7602" w:rsidRDefault="00BA7602" w:rsidP="00BA7602">
      <w:pPr>
        <w:spacing w:before="120"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 xml:space="preserve">__________________ В.А. </w:t>
      </w:r>
      <w:proofErr w:type="spellStart"/>
      <w:r w:rsidRPr="00BA7602">
        <w:rPr>
          <w:rFonts w:ascii="Times New Roman" w:eastAsia="Calibri" w:hAnsi="Times New Roman" w:cs="Times New Roman"/>
          <w:sz w:val="28"/>
          <w:szCs w:val="28"/>
        </w:rPr>
        <w:t>Юхимук</w:t>
      </w:r>
      <w:proofErr w:type="spellEnd"/>
    </w:p>
    <w:p w:rsidR="00BA7602" w:rsidRDefault="00BA7602" w:rsidP="00BA7602">
      <w:pPr>
        <w:spacing w:before="120"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 xml:space="preserve">«___» _______________ 2018год </w:t>
      </w:r>
    </w:p>
    <w:p w:rsidR="00B45A36" w:rsidRDefault="00B45A36" w:rsidP="00BA760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76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 о проведении запроса предложений</w:t>
      </w:r>
      <w:r w:rsidRPr="00BA76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>(участниками которого могут быть только субъекты МСП)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3536"/>
      </w:tblGrid>
      <w:tr w:rsidR="00BA7602" w:rsidRPr="00BA7602" w:rsidTr="001F32F9">
        <w:trPr>
          <w:trHeight w:val="234"/>
        </w:trPr>
        <w:tc>
          <w:tcPr>
            <w:tcW w:w="6150" w:type="dxa"/>
          </w:tcPr>
          <w:p w:rsidR="00BA7602" w:rsidRPr="00BA7602" w:rsidRDefault="00BA7602" w:rsidP="007D14C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7D14C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/</w:t>
            </w:r>
            <w:proofErr w:type="spellStart"/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ТПиР</w:t>
            </w:r>
            <w:proofErr w:type="spellEnd"/>
          </w:p>
        </w:tc>
        <w:tc>
          <w:tcPr>
            <w:tcW w:w="3736" w:type="dxa"/>
          </w:tcPr>
          <w:p w:rsidR="00BA7602" w:rsidRPr="00BA7602" w:rsidRDefault="00BA7602" w:rsidP="007D14C6">
            <w:pPr>
              <w:tabs>
                <w:tab w:val="left" w:pos="3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7D14C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  12.   2018 г</w:t>
            </w:r>
          </w:p>
        </w:tc>
      </w:tr>
    </w:tbl>
    <w:p w:rsidR="00BA7602" w:rsidRPr="00BA7602" w:rsidRDefault="00BA7602" w:rsidP="00BA760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095"/>
      </w:tblGrid>
      <w:tr w:rsidR="00B45A36" w:rsidRPr="009B61A4" w:rsidTr="009B61A4">
        <w:trPr>
          <w:trHeight w:val="20"/>
        </w:trPr>
        <w:tc>
          <w:tcPr>
            <w:tcW w:w="851" w:type="dxa"/>
            <w:vAlign w:val="center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пункта Извещения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  <w:p w:rsidR="00B45A36" w:rsidRPr="009B61A4" w:rsidRDefault="00B45A36" w:rsidP="009B61A4">
            <w:pPr>
              <w:widowControl w:val="0"/>
              <w:spacing w:after="0" w:line="240" w:lineRule="auto"/>
              <w:ind w:left="380"/>
              <w:rPr>
                <w:rFonts w:ascii="Times New Roman" w:eastAsia="Genev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A7602" w:rsidRPr="009B61A4" w:rsidTr="009B61A4">
        <w:trPr>
          <w:trHeight w:val="20"/>
        </w:trPr>
        <w:tc>
          <w:tcPr>
            <w:tcW w:w="851" w:type="dxa"/>
          </w:tcPr>
          <w:p w:rsidR="00BA7602" w:rsidRPr="009B61A4" w:rsidRDefault="00BA7602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602" w:rsidRPr="009B61A4" w:rsidRDefault="00BA7602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095" w:type="dxa"/>
          </w:tcPr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Pr="009B61A4">
              <w:rPr>
                <w:b w:val="0"/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9B61A4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9B61A4">
              <w:rPr>
                <w:b w:val="0"/>
                <w:i/>
                <w:snapToGrid w:val="0"/>
                <w:sz w:val="24"/>
              </w:rPr>
              <w:t>675000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6" w:history="1">
              <w:r w:rsidRPr="009B61A4">
                <w:rPr>
                  <w:rStyle w:val="a4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9B61A4">
              <w:rPr>
                <w:rFonts w:ascii="Times New Roman" w:hAnsi="Times New Roman" w:cs="Times New Roman"/>
                <w:i/>
                <w:sz w:val="24"/>
                <w:szCs w:val="24"/>
              </w:rPr>
              <w:t>(4162) 39-73-83</w:t>
            </w:r>
          </w:p>
        </w:tc>
      </w:tr>
      <w:tr w:rsidR="00BA7602" w:rsidRPr="009B61A4" w:rsidTr="009B61A4">
        <w:trPr>
          <w:trHeight w:val="20"/>
        </w:trPr>
        <w:tc>
          <w:tcPr>
            <w:tcW w:w="851" w:type="dxa"/>
          </w:tcPr>
          <w:p w:rsidR="00BA7602" w:rsidRPr="009B61A4" w:rsidRDefault="00BA7602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:rsidR="00BA7602" w:rsidRPr="009B61A4" w:rsidRDefault="00BA7602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Организатор закупки </w:t>
            </w:r>
          </w:p>
        </w:tc>
        <w:tc>
          <w:tcPr>
            <w:tcW w:w="6095" w:type="dxa"/>
          </w:tcPr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Pr="009B61A4">
              <w:rPr>
                <w:b w:val="0"/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9B61A4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9B61A4">
              <w:rPr>
                <w:b w:val="0"/>
                <w:i/>
                <w:snapToGrid w:val="0"/>
                <w:sz w:val="24"/>
              </w:rPr>
              <w:t>675000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7" w:history="1">
              <w:r w:rsidRPr="009B61A4">
                <w:rPr>
                  <w:rStyle w:val="a4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9B61A4">
              <w:rPr>
                <w:rFonts w:ascii="Times New Roman" w:hAnsi="Times New Roman" w:cs="Times New Roman"/>
                <w:i/>
                <w:sz w:val="24"/>
                <w:szCs w:val="24"/>
              </w:rPr>
              <w:t>(4162) 39-73-83</w:t>
            </w:r>
          </w:p>
        </w:tc>
      </w:tr>
      <w:tr w:rsidR="00BA7602" w:rsidRPr="009B61A4" w:rsidTr="009B61A4">
        <w:trPr>
          <w:trHeight w:val="20"/>
        </w:trPr>
        <w:tc>
          <w:tcPr>
            <w:tcW w:w="851" w:type="dxa"/>
          </w:tcPr>
          <w:p w:rsidR="00BA7602" w:rsidRPr="009B61A4" w:rsidRDefault="00BA7602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:rsidR="00BA7602" w:rsidRPr="009B61A4" w:rsidRDefault="00BA7602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6095" w:type="dxa"/>
          </w:tcPr>
          <w:p w:rsidR="00BA7602" w:rsidRPr="009B61A4" w:rsidRDefault="00BA7602" w:rsidP="009B61A4">
            <w:pPr>
              <w:pStyle w:val="Tableheader"/>
              <w:widowControl w:val="0"/>
              <w:spacing w:after="12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Контактное лицо (Ф.И.О.): </w:t>
            </w:r>
            <w:r w:rsidRPr="009B61A4">
              <w:rPr>
                <w:b w:val="0"/>
                <w:i/>
                <w:snapToGrid w:val="0"/>
                <w:sz w:val="24"/>
              </w:rPr>
              <w:t xml:space="preserve">Ирдуганова Ирина Николаевна </w:t>
            </w:r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9B61A4">
              <w:rPr>
                <w:rFonts w:ascii="Times New Roman" w:hAnsi="Times New Roman" w:cs="Times New Roman"/>
                <w:i/>
                <w:sz w:val="24"/>
                <w:szCs w:val="24"/>
              </w:rPr>
              <w:t>(4162) 397-147</w:t>
            </w:r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9B61A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irduganova-in@drsk.ru</w:t>
              </w:r>
            </w:hyperlink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ЭТП</w:t>
            </w:r>
          </w:p>
        </w:tc>
        <w:tc>
          <w:tcPr>
            <w:tcW w:w="6095" w:type="dxa"/>
          </w:tcPr>
          <w:p w:rsidR="00B45A36" w:rsidRPr="009B61A4" w:rsidRDefault="00BA7602" w:rsidP="008B35C6">
            <w:pPr>
              <w:widowControl w:val="0"/>
              <w:tabs>
                <w:tab w:val="left" w:pos="426"/>
              </w:tabs>
              <w:spacing w:before="120" w:after="120" w:line="240" w:lineRule="auto"/>
              <w:ind w:left="385"/>
              <w:jc w:val="both"/>
              <w:rPr>
                <w:rFonts w:ascii="Times New Roman" w:eastAsia="Geneva" w:hAnsi="Times New Roman" w:cs="Times New Roman"/>
                <w:b/>
                <w:noProof/>
                <w:sz w:val="24"/>
                <w:szCs w:val="24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proofErr w:type="spellStart"/>
              <w:r w:rsidR="008B35C6" w:rsidRPr="008B35C6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msp</w:t>
              </w:r>
              <w:proofErr w:type="spellEnd"/>
              <w:r w:rsidR="008B35C6" w:rsidRPr="008B35C6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.roseltorg.ru</w:t>
              </w:r>
            </w:hyperlink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Предмет Договора и 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номер лота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Лот № </w:t>
            </w:r>
            <w:r w:rsidR="00BA7602"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198: </w:t>
            </w:r>
            <w:bookmarkStart w:id="3" w:name="_GoBack"/>
            <w:proofErr w:type="spellStart"/>
            <w:r w:rsidR="00BA7602" w:rsidRPr="009B61A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Электролаборатория</w:t>
            </w:r>
            <w:proofErr w:type="spellEnd"/>
            <w:r w:rsidR="00BA7602" w:rsidRPr="009B61A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ЭТЛ-35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Краткое описание предмета закупки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предмета закупки содержится в Документации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соответствии с Документацией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соответствии с Документацией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НМЦ составляет</w:t>
            </w:r>
            <w:r w:rsidR="00BA7602"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A7602" w:rsidRPr="009B61A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5 406 779,66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руб., без учета НДС.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 закупки</w:t>
            </w:r>
          </w:p>
        </w:tc>
        <w:tc>
          <w:tcPr>
            <w:tcW w:w="6095" w:type="dxa"/>
            <w:vAlign w:val="center"/>
          </w:tcPr>
          <w:p w:rsidR="00B45A36" w:rsidRPr="009B61A4" w:rsidRDefault="00B45A36" w:rsidP="009B61A4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</w:pPr>
            <w:r w:rsidRPr="009B61A4">
              <w:rPr>
                <w:rFonts w:ascii="Times New Roman" w:eastAsia="Geneva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:rsidR="00B45A36" w:rsidRPr="009B61A4" w:rsidRDefault="00B45A36" w:rsidP="009B61A4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B45A36" w:rsidRPr="009B61A4" w:rsidTr="009B61A4">
        <w:trPr>
          <w:trHeight w:val="425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Документация о закупке официально размещена в ЕИС </w:t>
            </w:r>
            <w:r w:rsidRPr="009B61A4">
              <w:rPr>
                <w:rFonts w:ascii="Times New Roman" w:eastAsia="Geneva" w:hAnsi="Times New Roman" w:cs="Times New Roman"/>
                <w:noProof/>
                <w:snapToGrid w:val="0"/>
                <w:sz w:val="24"/>
                <w:szCs w:val="24"/>
              </w:rPr>
              <w:t xml:space="preserve">по адресу </w:t>
            </w:r>
            <w:r w:rsidRPr="009B61A4">
              <w:rPr>
                <w:rFonts w:ascii="Times New Roman" w:eastAsia="Geneva" w:hAnsi="Times New Roman" w:cs="Times New Roman"/>
                <w:noProof/>
                <w:color w:val="0000FF"/>
                <w:sz w:val="24"/>
                <w:szCs w:val="24"/>
                <w:u w:val="single"/>
              </w:rPr>
              <w:t>www.zakupki.gov.ru</w:t>
            </w:r>
            <w:r w:rsidRPr="009B61A4">
              <w:rPr>
                <w:rFonts w:ascii="Times New Roman" w:eastAsia="Geneva" w:hAnsi="Times New Roman" w:cs="Times New Roman"/>
                <w:noProof/>
                <w:snapToGrid w:val="0"/>
                <w:sz w:val="24"/>
                <w:szCs w:val="24"/>
              </w:rPr>
              <w:t xml:space="preserve"> </w:t>
            </w: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9B61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Предоставление </w:t>
            </w: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Д</w:t>
            </w:r>
            <w:r w:rsidRPr="009B61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окументации о закупке на бумажном носителе не предусмотрено</w:t>
            </w: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взимается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заявок Участников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B45A36" w:rsidRPr="007102A7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9B61A4"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28</w:t>
            </w:r>
            <w:r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  <w:r w:rsidR="009B61A4"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декабря 2018 </w:t>
            </w:r>
            <w:r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г.</w:t>
            </w:r>
            <w:r w:rsidR="009B61A4"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B45A36" w:rsidRPr="009B61A4" w:rsidRDefault="009B61A4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«23» января  2018 г. в  09 ч. 00 мин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 московскому времени)  (</w:t>
            </w:r>
            <w:r w:rsidRPr="009B61A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15 ч. 00 мин по местному времени Организатора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Заявки подаются по адресу ЭТП, указанному в пункте 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begin"/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instrText xml:space="preserve"> REF _Ref514805016 \r \h  \* MERGEFORMAT </w:instrTex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separate"/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end"/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настоящего Извещения.</w:t>
            </w:r>
          </w:p>
          <w:p w:rsidR="00B45A36" w:rsidRPr="009B61A4" w:rsidRDefault="00B45A36" w:rsidP="009B61A4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(одного) рабочего дня, следующего за днем официального размещения в ЕИС протокола рассмотрения первых частей заявок.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окончания рассмотрения вторых частей заявок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окончания рассмотрения вторых частей заявок:</w:t>
            </w:r>
          </w:p>
          <w:p w:rsidR="00B45A36" w:rsidRPr="005E6CC6" w:rsidRDefault="005E6CC6" w:rsidP="005E6CC6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 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марта 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</w:t>
            </w: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4" w:name="_Ref515456475"/>
          </w:p>
        </w:tc>
        <w:bookmarkEnd w:id="4"/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Дополнительный этап: </w:t>
            </w:r>
          </w:p>
          <w:p w:rsidR="00B45A36" w:rsidRPr="009B61A4" w:rsidRDefault="00B45A36" w:rsidP="009B61A4">
            <w:pPr>
              <w:widowControl w:val="0"/>
              <w:spacing w:before="120" w:after="120" w:line="240" w:lineRule="auto"/>
              <w:ind w:right="-14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Квалификационный отбор Участников</w:t>
            </w:r>
          </w:p>
        </w:tc>
        <w:tc>
          <w:tcPr>
            <w:tcW w:w="6095" w:type="dxa"/>
          </w:tcPr>
          <w:p w:rsidR="009B61A4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предусмотрено </w:t>
            </w:r>
          </w:p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5" w:name="_Ref446062609"/>
            <w:bookmarkEnd w:id="5"/>
          </w:p>
        </w:tc>
        <w:tc>
          <w:tcPr>
            <w:tcW w:w="8788" w:type="dxa"/>
            <w:gridSpan w:val="2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B45A36" w:rsidRPr="00B45A36" w:rsidRDefault="00B45A36" w:rsidP="00B45A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B61A4" w:rsidRPr="009B61A4" w:rsidRDefault="009B61A4" w:rsidP="009B6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B61A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9B61A4" w:rsidRPr="009B61A4" w:rsidRDefault="009B61A4" w:rsidP="009B6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B61A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9B61A4" w:rsidRDefault="009B61A4" w:rsidP="009B61A4">
      <w:pPr>
        <w:rPr>
          <w:i/>
          <w:sz w:val="20"/>
          <w:szCs w:val="20"/>
        </w:rPr>
      </w:pPr>
    </w:p>
    <w:p w:rsidR="0005782E" w:rsidRDefault="007D14C6"/>
    <w:sectPr w:rsidR="000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36"/>
    <w:rsid w:val="00562027"/>
    <w:rsid w:val="005E6CC6"/>
    <w:rsid w:val="00672D1F"/>
    <w:rsid w:val="007102A7"/>
    <w:rsid w:val="007D14C6"/>
    <w:rsid w:val="008B35C6"/>
    <w:rsid w:val="009B61A4"/>
    <w:rsid w:val="00B45A36"/>
    <w:rsid w:val="00BA7602"/>
    <w:rsid w:val="00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927F"/>
  <w15:chartTrackingRefBased/>
  <w15:docId w15:val="{9F8878BD-0BA2-4D46-A18D-64ED84B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7602"/>
    <w:rPr>
      <w:color w:val="0000FF"/>
      <w:u w:val="single"/>
    </w:rPr>
  </w:style>
  <w:style w:type="paragraph" w:customStyle="1" w:styleId="Tableheader">
    <w:name w:val="Table_header"/>
    <w:basedOn w:val="a"/>
    <w:rsid w:val="00BA760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9</cp:revision>
  <dcterms:created xsi:type="dcterms:W3CDTF">2018-12-26T00:23:00Z</dcterms:created>
  <dcterms:modified xsi:type="dcterms:W3CDTF">2018-12-28T00:45:00Z</dcterms:modified>
</cp:coreProperties>
</file>