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42655EA" wp14:editId="0DBAC0C3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BA3D41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E15149" w:rsidRDefault="00E15149" w:rsidP="00BA3D41">
      <w:pPr>
        <w:spacing w:before="0" w:after="360"/>
        <w:ind w:left="4820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E92B91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2B9" w:rsidRPr="00915C0E" w:rsidTr="001058B1">
        <w:trPr>
          <w:trHeight w:val="224"/>
        </w:trPr>
        <w:tc>
          <w:tcPr>
            <w:tcW w:w="4785" w:type="dxa"/>
          </w:tcPr>
          <w:p w:rsidR="004622B9" w:rsidRPr="00915C0E" w:rsidRDefault="004622B9" w:rsidP="002D6990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2D6990">
              <w:rPr>
                <w:b/>
                <w:i/>
              </w:rPr>
              <w:t>102</w:t>
            </w:r>
            <w:r w:rsidRPr="00915C0E">
              <w:rPr>
                <w:b/>
                <w:i/>
              </w:rPr>
              <w:t>/</w:t>
            </w:r>
            <w:r w:rsidR="002D6990">
              <w:rPr>
                <w:b/>
                <w:i/>
              </w:rPr>
              <w:t>УКС</w:t>
            </w:r>
          </w:p>
        </w:tc>
        <w:tc>
          <w:tcPr>
            <w:tcW w:w="4786" w:type="dxa"/>
          </w:tcPr>
          <w:p w:rsidR="004622B9" w:rsidRPr="00915C0E" w:rsidRDefault="004622B9" w:rsidP="00FA5E08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285D9E">
              <w:rPr>
                <w:b/>
                <w:i/>
              </w:rPr>
              <w:t>14</w:t>
            </w:r>
            <w:r w:rsidRPr="00915C0E">
              <w:rPr>
                <w:b/>
                <w:i/>
              </w:rPr>
              <w:t xml:space="preserve">» </w:t>
            </w:r>
            <w:r w:rsidR="008B3BB8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BA3D41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8B3BB8">
              <w:rPr>
                <w:b/>
              </w:rPr>
              <w:t>13303</w:t>
            </w:r>
            <w:r w:rsidR="00E15149">
              <w:t>:</w:t>
            </w:r>
            <w:r>
              <w:t xml:space="preserve"> </w:t>
            </w:r>
            <w:r w:rsidR="008B3BB8">
              <w:t>«</w:t>
            </w:r>
            <w:r w:rsidR="008B3BB8" w:rsidRPr="008B3BB8">
              <w:rPr>
                <w:b/>
                <w:i/>
              </w:rPr>
              <w:t xml:space="preserve">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с. Виноградовка  </w:t>
            </w:r>
            <w:proofErr w:type="spellStart"/>
            <w:r w:rsidR="008B3BB8" w:rsidRPr="008B3BB8">
              <w:rPr>
                <w:b/>
                <w:i/>
              </w:rPr>
              <w:t>ул</w:t>
            </w:r>
            <w:proofErr w:type="gramStart"/>
            <w:r w:rsidR="008B3BB8" w:rsidRPr="008B3BB8">
              <w:rPr>
                <w:b/>
                <w:i/>
              </w:rPr>
              <w:t>.Ю</w:t>
            </w:r>
            <w:proofErr w:type="gramEnd"/>
            <w:r w:rsidR="008B3BB8" w:rsidRPr="008B3BB8">
              <w:rPr>
                <w:b/>
                <w:i/>
              </w:rPr>
              <w:t>билейная</w:t>
            </w:r>
            <w:proofErr w:type="spellEnd"/>
            <w:r w:rsidR="008B3BB8" w:rsidRPr="008B3BB8">
              <w:rPr>
                <w:b/>
                <w:i/>
              </w:rPr>
              <w:t>, прилегает с восточной стороны к участку с   кадастровым номером 27:17:0300201:224</w:t>
            </w:r>
            <w:r w:rsidR="008B3BB8">
              <w:rPr>
                <w:b/>
                <w:i/>
              </w:rPr>
              <w:t>»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8B3BB8" w:rsidRDefault="00AF630C" w:rsidP="008B3BB8">
            <w:pPr>
              <w:widowControl w:val="0"/>
              <w:tabs>
                <w:tab w:val="left" w:pos="426"/>
              </w:tabs>
              <w:spacing w:after="120"/>
            </w:pPr>
            <w:r w:rsidRPr="008B3BB8">
              <w:t xml:space="preserve">НМЦ составляет </w:t>
            </w:r>
            <w:r w:rsidR="008B3BB8" w:rsidRPr="00E92B91">
              <w:rPr>
                <w:b/>
                <w:i/>
              </w:rPr>
              <w:t>4 825 272,00</w:t>
            </w:r>
            <w:r w:rsidRPr="008B3BB8">
              <w:t xml:space="preserve"> руб., без учета НДС.</w:t>
            </w:r>
          </w:p>
          <w:p w:rsidR="00AF630C" w:rsidRPr="008B3BB8" w:rsidRDefault="00AF630C" w:rsidP="008B3BB8">
            <w:pPr>
              <w:widowControl w:val="0"/>
              <w:tabs>
                <w:tab w:val="left" w:pos="426"/>
              </w:tabs>
              <w:spacing w:after="120"/>
            </w:pP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285D9E">
              <w:t>14</w:t>
            </w:r>
            <w:r w:rsidRPr="00DB7BCB">
              <w:t xml:space="preserve">» </w:t>
            </w:r>
            <w:r w:rsidR="008B3BB8">
              <w:t xml:space="preserve">декабря 2018 </w:t>
            </w:r>
            <w:r w:rsidRPr="00DB7BCB">
              <w:t xml:space="preserve">г.  </w:t>
            </w:r>
            <w:bookmarkStart w:id="3" w:name="_GoBack"/>
            <w:bookmarkEnd w:id="3"/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AF630C" w:rsidP="008B3BB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lastRenderedPageBreak/>
              <w:t>«</w:t>
            </w:r>
            <w:r w:rsidR="008B3BB8">
              <w:rPr>
                <w:b w:val="0"/>
                <w:sz w:val="26"/>
                <w:szCs w:val="26"/>
              </w:rPr>
              <w:t>21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8B3BB8">
              <w:rPr>
                <w:b w:val="0"/>
                <w:sz w:val="26"/>
                <w:szCs w:val="26"/>
              </w:rPr>
              <w:t xml:space="preserve">декабря 2018 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E92B91">
              <w:rPr>
                <w:b w:val="0"/>
                <w:snapToGrid w:val="0"/>
                <w:sz w:val="26"/>
                <w:szCs w:val="26"/>
              </w:rPr>
              <w:t>10</w:t>
            </w:r>
            <w:r w:rsidR="008B3BB8">
              <w:rPr>
                <w:b w:val="0"/>
                <w:snapToGrid w:val="0"/>
                <w:sz w:val="26"/>
                <w:szCs w:val="26"/>
              </w:rPr>
              <w:t xml:space="preserve">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8B3BB8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8B3BB8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8B3BB8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E92B91">
              <w:rPr>
                <w:b w:val="0"/>
                <w:snapToGrid w:val="0"/>
                <w:sz w:val="26"/>
                <w:szCs w:val="26"/>
              </w:rPr>
              <w:t>04</w:t>
            </w:r>
            <w:r w:rsidR="008B3BB8">
              <w:rPr>
                <w:b w:val="0"/>
                <w:snapToGrid w:val="0"/>
                <w:sz w:val="26"/>
                <w:szCs w:val="26"/>
              </w:rPr>
              <w:t>:00 час</w:t>
            </w:r>
            <w:proofErr w:type="gramStart"/>
            <w:r w:rsidR="008B3BB8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8B3BB8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8B3BB8">
              <w:rPr>
                <w:b w:val="0"/>
                <w:sz w:val="26"/>
                <w:szCs w:val="26"/>
              </w:rPr>
              <w:t>п</w:t>
            </w:r>
            <w:proofErr w:type="gramEnd"/>
            <w:r w:rsidR="008B3BB8">
              <w:rPr>
                <w:b w:val="0"/>
                <w:sz w:val="26"/>
                <w:szCs w:val="26"/>
              </w:rPr>
              <w:t>о московскому 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285D9E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285D9E"/>
    <w:rsid w:val="002D6990"/>
    <w:rsid w:val="003A2936"/>
    <w:rsid w:val="003D6E08"/>
    <w:rsid w:val="003D7304"/>
    <w:rsid w:val="004622B9"/>
    <w:rsid w:val="00467513"/>
    <w:rsid w:val="008B3BB8"/>
    <w:rsid w:val="00AF630C"/>
    <w:rsid w:val="00BA3D41"/>
    <w:rsid w:val="00E15149"/>
    <w:rsid w:val="00E876F8"/>
    <w:rsid w:val="00E92B91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13</cp:revision>
  <dcterms:created xsi:type="dcterms:W3CDTF">2018-10-05T00:57:00Z</dcterms:created>
  <dcterms:modified xsi:type="dcterms:W3CDTF">2018-12-14T06:19:00Z</dcterms:modified>
</cp:coreProperties>
</file>