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F" w:rsidRPr="00B67ACF" w:rsidRDefault="00B67ACF" w:rsidP="00B67ACF">
      <w:pPr>
        <w:spacing w:after="0" w:line="240" w:lineRule="auto"/>
        <w:ind w:left="3424" w:hanging="11"/>
        <w:jc w:val="right"/>
        <w:rPr>
          <w:rFonts w:ascii="Times New Roman" w:eastAsia="Times New Roman" w:hAnsi="Times New Roman" w:cs="Times New Roman"/>
          <w:b/>
          <w:bCs/>
          <w:snapToGrid w:val="0"/>
          <w:sz w:val="28"/>
          <w:szCs w:val="20"/>
          <w:lang w:eastAsia="ru-RU"/>
        </w:rPr>
      </w:pPr>
      <w:r w:rsidRPr="00B67ACF">
        <w:rPr>
          <w:rFonts w:ascii="Times New Roman" w:eastAsia="Times New Roman" w:hAnsi="Times New Roman" w:cs="Times New Roman"/>
          <w:b/>
          <w:bCs/>
          <w:snapToGrid w:val="0"/>
          <w:sz w:val="28"/>
          <w:szCs w:val="20"/>
          <w:lang w:eastAsia="ru-RU"/>
        </w:rPr>
        <w:t xml:space="preserve">УТВЕРЖДАЮ </w:t>
      </w:r>
    </w:p>
    <w:p w:rsidR="00B67ACF" w:rsidRPr="00B67ACF" w:rsidRDefault="0081116A" w:rsidP="00B67ACF">
      <w:pPr>
        <w:spacing w:after="0" w:line="240" w:lineRule="auto"/>
        <w:ind w:left="3424" w:hanging="11"/>
        <w:jc w:val="right"/>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Зам. председателя</w:t>
      </w:r>
      <w:r w:rsidR="00B67ACF" w:rsidRPr="00B67ACF">
        <w:rPr>
          <w:rFonts w:ascii="Times New Roman" w:eastAsia="Times New Roman" w:hAnsi="Times New Roman" w:cs="Times New Roman"/>
          <w:snapToGrid w:val="0"/>
          <w:sz w:val="28"/>
          <w:szCs w:val="20"/>
          <w:lang w:eastAsia="ru-RU"/>
        </w:rPr>
        <w:t xml:space="preserve"> Закупочной комиссии</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snapToGrid w:val="0"/>
          <w:sz w:val="28"/>
          <w:szCs w:val="20"/>
          <w:lang w:eastAsia="ru-RU"/>
        </w:rPr>
        <w:t>1 уровня АО «ДРСК</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__________________С.А. Коржов</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59"/>
              <w:gridCol w:w="4563"/>
            </w:tblGrid>
            <w:tr w:rsidR="00A42941" w:rsidRPr="00A42941" w:rsidTr="00BB6380">
              <w:tc>
                <w:tcPr>
                  <w:tcW w:w="4650" w:type="dxa"/>
                  <w:shd w:val="clear" w:color="auto" w:fill="auto"/>
                </w:tcPr>
                <w:p w:rsidR="00A42941" w:rsidRPr="00A42941" w:rsidRDefault="00A42941" w:rsidP="0081116A">
                  <w:pPr>
                    <w:rPr>
                      <w:rFonts w:ascii="Times New Roman" w:hAnsi="Times New Roman" w:cs="Times New Roman"/>
                      <w:b/>
                      <w:bCs/>
                      <w:sz w:val="26"/>
                    </w:rPr>
                  </w:pPr>
                  <w:r w:rsidRPr="00A42941">
                    <w:rPr>
                      <w:rFonts w:ascii="Times New Roman" w:hAnsi="Times New Roman" w:cs="Times New Roman"/>
                      <w:b/>
                      <w:bCs/>
                      <w:sz w:val="26"/>
                    </w:rPr>
                    <w:t xml:space="preserve">№ </w:t>
                  </w:r>
                  <w:r w:rsidR="00603DC3" w:rsidRPr="00603DC3">
                    <w:rPr>
                      <w:rFonts w:ascii="Times New Roman" w:hAnsi="Times New Roman" w:cs="Times New Roman"/>
                      <w:b/>
                      <w:bCs/>
                      <w:sz w:val="26"/>
                    </w:rPr>
                    <w:t>685/УКС</w:t>
                  </w:r>
                  <w:bookmarkStart w:id="0" w:name="_GoBack"/>
                  <w:bookmarkEnd w:id="0"/>
                </w:p>
              </w:tc>
              <w:tc>
                <w:tcPr>
                  <w:tcW w:w="4651" w:type="dxa"/>
                  <w:shd w:val="clear" w:color="auto" w:fill="auto"/>
                </w:tcPr>
                <w:p w:rsidR="00A42941" w:rsidRPr="00A42941" w:rsidRDefault="0081116A" w:rsidP="00920C05">
                  <w:pPr>
                    <w:jc w:val="right"/>
                    <w:rPr>
                      <w:rFonts w:ascii="Times New Roman" w:hAnsi="Times New Roman" w:cs="Times New Roman"/>
                      <w:b/>
                      <w:bCs/>
                      <w:sz w:val="26"/>
                    </w:rPr>
                  </w:pPr>
                  <w:r>
                    <w:rPr>
                      <w:rFonts w:ascii="Times New Roman" w:hAnsi="Times New Roman" w:cs="Times New Roman"/>
                      <w:b/>
                      <w:bCs/>
                      <w:sz w:val="26"/>
                    </w:rPr>
                    <w:t>1</w:t>
                  </w:r>
                  <w:r w:rsidR="00920C05">
                    <w:rPr>
                      <w:rFonts w:ascii="Times New Roman" w:hAnsi="Times New Roman" w:cs="Times New Roman"/>
                      <w:b/>
                      <w:bCs/>
                      <w:sz w:val="26"/>
                    </w:rPr>
                    <w:t>9</w:t>
                  </w:r>
                  <w:r>
                    <w:rPr>
                      <w:rFonts w:ascii="Times New Roman" w:hAnsi="Times New Roman" w:cs="Times New Roman"/>
                      <w:b/>
                      <w:bCs/>
                      <w:sz w:val="26"/>
                    </w:rPr>
                    <w:t>.10.</w:t>
                  </w:r>
                  <w:r w:rsidR="00A42941" w:rsidRPr="00A42941">
                    <w:rPr>
                      <w:rFonts w:ascii="Times New Roman" w:hAnsi="Times New Roman" w:cs="Times New Roman"/>
                      <w:b/>
                      <w:bCs/>
                      <w:sz w:val="26"/>
                    </w:rPr>
                    <w:t>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proofErr w:type="gramStart"/>
      <w:r w:rsidRPr="00591114">
        <w:rPr>
          <w:sz w:val="24"/>
        </w:rPr>
        <w:t>«</w:t>
      </w:r>
      <w:r w:rsidR="0081116A" w:rsidRPr="0081116A">
        <w:rPr>
          <w:b/>
          <w:i/>
          <w:sz w:val="24"/>
        </w:rPr>
        <w:t xml:space="preserve">Мероприятия по строительству и реконструкции электрических сетей до 10 </w:t>
      </w:r>
      <w:proofErr w:type="spellStart"/>
      <w:r w:rsidR="0081116A" w:rsidRPr="0081116A">
        <w:rPr>
          <w:b/>
          <w:i/>
          <w:sz w:val="24"/>
        </w:rPr>
        <w:t>кВ</w:t>
      </w:r>
      <w:proofErr w:type="spellEnd"/>
      <w:r w:rsidR="0081116A" w:rsidRPr="0081116A">
        <w:rPr>
          <w:b/>
          <w:i/>
          <w:sz w:val="24"/>
        </w:rPr>
        <w:t xml:space="preserve"> для технологического присоединения потребителей (в том числе ПИР) на территории филиала ПЭС (Михайловский р-н, с. Васильевка, </w:t>
      </w:r>
      <w:proofErr w:type="spellStart"/>
      <w:r w:rsidR="0081116A" w:rsidRPr="0081116A">
        <w:rPr>
          <w:b/>
          <w:i/>
          <w:sz w:val="24"/>
        </w:rPr>
        <w:t>Ханкайский</w:t>
      </w:r>
      <w:proofErr w:type="spellEnd"/>
      <w:r w:rsidR="0081116A" w:rsidRPr="0081116A">
        <w:rPr>
          <w:b/>
          <w:i/>
          <w:sz w:val="24"/>
        </w:rPr>
        <w:t xml:space="preserve"> р-н с. </w:t>
      </w:r>
      <w:proofErr w:type="spellStart"/>
      <w:r w:rsidR="0081116A" w:rsidRPr="0081116A">
        <w:rPr>
          <w:b/>
          <w:i/>
          <w:sz w:val="24"/>
        </w:rPr>
        <w:t>Новокачалинск</w:t>
      </w:r>
      <w:proofErr w:type="spellEnd"/>
      <w:r w:rsidR="0081116A" w:rsidRPr="0081116A">
        <w:rPr>
          <w:b/>
          <w:i/>
          <w:sz w:val="24"/>
        </w:rPr>
        <w:t>, Октябрьский р-н с. Покровка)</w:t>
      </w:r>
      <w:r w:rsidRPr="00591114">
        <w:rPr>
          <w:b/>
          <w:i/>
          <w:sz w:val="24"/>
        </w:rPr>
        <w:t>»</w:t>
      </w:r>
      <w:r w:rsidRPr="00591114">
        <w:rPr>
          <w:sz w:val="24"/>
        </w:rPr>
        <w:t xml:space="preserve"> </w:t>
      </w:r>
      <w:r w:rsidR="00702A87" w:rsidRPr="00591114">
        <w:rPr>
          <w:sz w:val="24"/>
        </w:rPr>
        <w:t>(Лот №</w:t>
      </w:r>
      <w:r w:rsidRPr="00591114">
        <w:rPr>
          <w:sz w:val="24"/>
        </w:rPr>
        <w:t xml:space="preserve"> </w:t>
      </w:r>
      <w:r w:rsidR="0081116A">
        <w:rPr>
          <w:sz w:val="24"/>
        </w:rPr>
        <w:t>2172</w:t>
      </w:r>
      <w:r w:rsidRPr="00591114">
        <w:rPr>
          <w:sz w:val="24"/>
        </w:rPr>
        <w:t>.1</w:t>
      </w:r>
      <w:r w:rsidR="00702A87" w:rsidRPr="00591114">
        <w:rPr>
          <w:sz w:val="24"/>
        </w:rPr>
        <w:t>).</w:t>
      </w:r>
      <w:proofErr w:type="gramEnd"/>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81116A">
        <w:rPr>
          <w:b/>
          <w:i/>
          <w:sz w:val="24"/>
        </w:rPr>
        <w:t xml:space="preserve"> 2 009 532,19</w:t>
      </w:r>
      <w:r w:rsidR="0077329C" w:rsidRPr="00591114">
        <w:rPr>
          <w:b/>
          <w:i/>
          <w:sz w:val="24"/>
        </w:rPr>
        <w:t xml:space="preserve"> руб. без учета НДС </w:t>
      </w:r>
      <w:r w:rsidR="0077329C" w:rsidRPr="00591114">
        <w:rPr>
          <w:i/>
          <w:sz w:val="24"/>
        </w:rPr>
        <w:t>(</w:t>
      </w:r>
      <w:r w:rsidR="00443EF3">
        <w:rPr>
          <w:i/>
          <w:sz w:val="24"/>
        </w:rPr>
        <w:t xml:space="preserve">2 371 247,98 </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443EF3">
        <w:rPr>
          <w:b/>
          <w:i/>
          <w:sz w:val="24"/>
        </w:rPr>
        <w:t>1</w:t>
      </w:r>
      <w:r w:rsidR="00920C05">
        <w:rPr>
          <w:b/>
          <w:i/>
          <w:sz w:val="24"/>
        </w:rPr>
        <w:t>9</w:t>
      </w:r>
      <w:r w:rsidR="00443EF3">
        <w:rPr>
          <w:b/>
          <w:i/>
          <w:sz w:val="24"/>
        </w:rPr>
        <w:t>.10</w:t>
      </w:r>
      <w:r w:rsidR="00ED3A5A" w:rsidRPr="00591114">
        <w:rPr>
          <w:b/>
          <w:i/>
          <w:sz w:val="24"/>
        </w:rPr>
        <w:t xml:space="preserve">.2018 по </w:t>
      </w:r>
      <w:r w:rsidR="00920C05">
        <w:rPr>
          <w:b/>
          <w:i/>
          <w:sz w:val="24"/>
        </w:rPr>
        <w:t>31.10</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920C05">
        <w:rPr>
          <w:sz w:val="24"/>
        </w:rPr>
        <w:t>19.10</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w:t>
      </w:r>
      <w:r w:rsidR="00750805">
        <w:rPr>
          <w:sz w:val="24"/>
        </w:rPr>
        <w:t>8</w:t>
      </w:r>
      <w:r w:rsidRPr="00591114">
        <w:rPr>
          <w:sz w:val="24"/>
        </w:rPr>
        <w:t xml:space="preserve">:00 часов Московского времени) </w:t>
      </w:r>
      <w:r w:rsidR="00920C05">
        <w:rPr>
          <w:b/>
          <w:i/>
          <w:sz w:val="24"/>
        </w:rPr>
        <w:t>31.10</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920C05">
        <w:rPr>
          <w:sz w:val="24"/>
        </w:rPr>
        <w:t>23.11.</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931988"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88" w:rsidRDefault="00931988" w:rsidP="00E02E0A">
      <w:pPr>
        <w:spacing w:after="0" w:line="240" w:lineRule="auto"/>
      </w:pPr>
      <w:r>
        <w:separator/>
      </w:r>
    </w:p>
  </w:endnote>
  <w:endnote w:type="continuationSeparator" w:id="0">
    <w:p w:rsidR="00931988" w:rsidRDefault="00931988"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03DC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88" w:rsidRDefault="00931988" w:rsidP="00E02E0A">
      <w:pPr>
        <w:spacing w:after="0" w:line="240" w:lineRule="auto"/>
      </w:pPr>
      <w:r>
        <w:separator/>
      </w:r>
    </w:p>
  </w:footnote>
  <w:footnote w:type="continuationSeparator" w:id="0">
    <w:p w:rsidR="00931988" w:rsidRDefault="00931988"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3EF3"/>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3DC3"/>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943A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116A"/>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C7231"/>
    <w:rsid w:val="008D2E50"/>
    <w:rsid w:val="008D610E"/>
    <w:rsid w:val="008D7BF1"/>
    <w:rsid w:val="008E0D0D"/>
    <w:rsid w:val="008E268E"/>
    <w:rsid w:val="008E7642"/>
    <w:rsid w:val="008F09BA"/>
    <w:rsid w:val="008F0CC7"/>
    <w:rsid w:val="008F268E"/>
    <w:rsid w:val="008F3114"/>
    <w:rsid w:val="008F3D94"/>
    <w:rsid w:val="008F6953"/>
    <w:rsid w:val="008F6A70"/>
    <w:rsid w:val="00901865"/>
    <w:rsid w:val="00910C05"/>
    <w:rsid w:val="0091357C"/>
    <w:rsid w:val="009138A5"/>
    <w:rsid w:val="009151EA"/>
    <w:rsid w:val="00915D52"/>
    <w:rsid w:val="00915E8D"/>
    <w:rsid w:val="00916F45"/>
    <w:rsid w:val="009205BC"/>
    <w:rsid w:val="00920C05"/>
    <w:rsid w:val="00921E5F"/>
    <w:rsid w:val="00924159"/>
    <w:rsid w:val="0092490E"/>
    <w:rsid w:val="00927781"/>
    <w:rsid w:val="00931988"/>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4841"/>
    <w:rsid w:val="00A853D4"/>
    <w:rsid w:val="00A857F7"/>
    <w:rsid w:val="00A87AE4"/>
    <w:rsid w:val="00A9127C"/>
    <w:rsid w:val="00A93313"/>
    <w:rsid w:val="00A9365A"/>
    <w:rsid w:val="00A95434"/>
    <w:rsid w:val="00A973CC"/>
    <w:rsid w:val="00AA2CAD"/>
    <w:rsid w:val="00AA4D51"/>
    <w:rsid w:val="00AB1D38"/>
    <w:rsid w:val="00AB626D"/>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7ACF"/>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BF7A3D"/>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20D"/>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88E2-F361-4E93-A962-904DF587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31</cp:revision>
  <cp:lastPrinted>2018-07-17T07:45:00Z</cp:lastPrinted>
  <dcterms:created xsi:type="dcterms:W3CDTF">2018-03-30T07:33:00Z</dcterms:created>
  <dcterms:modified xsi:type="dcterms:W3CDTF">2018-10-19T05:46:00Z</dcterms:modified>
</cp:coreProperties>
</file>