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68" w:rsidRDefault="00812568" w:rsidP="00812568">
      <w:pPr>
        <w:suppressAutoHyphens/>
        <w:spacing w:line="240" w:lineRule="auto"/>
        <w:ind w:firstLine="0"/>
        <w:jc w:val="center"/>
        <w:rPr>
          <w:b/>
          <w:sz w:val="32"/>
        </w:rPr>
      </w:pPr>
      <w:bookmarkStart w:id="0" w:name="_Ref34763774"/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Приложение №</w:t>
      </w:r>
      <w:r w:rsidR="0009163C">
        <w:rPr>
          <w:b/>
          <w:sz w:val="32"/>
        </w:rPr>
        <w:t>5</w:t>
      </w:r>
    </w:p>
    <w:p w:rsidR="00812568" w:rsidRDefault="00812568" w:rsidP="00812568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 w:rsidR="0009163C">
        <w:rPr>
          <w:b/>
        </w:rPr>
        <w:t>Э</w:t>
      </w:r>
      <w:r w:rsidRPr="00E43A1A">
        <w:rPr>
          <w:b/>
        </w:rPr>
        <w:t>лектрические сети</w:t>
      </w:r>
      <w:r w:rsidR="0009163C">
        <w:rPr>
          <w:b/>
        </w:rPr>
        <w:t xml:space="preserve"> ЕАО</w:t>
      </w:r>
      <w:r w:rsidRPr="00E43A1A">
        <w:rPr>
          <w:b/>
        </w:rPr>
        <w:t>»</w:t>
      </w:r>
      <w:r>
        <w:rPr>
          <w:b/>
        </w:rPr>
        <w:t xml:space="preserve"> </w:t>
      </w:r>
    </w:p>
    <w:p w:rsidR="00EC5F37" w:rsidRDefault="00812568" w:rsidP="00812568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:rsidR="00E2379E" w:rsidRPr="00AC6BD2" w:rsidRDefault="00E2379E" w:rsidP="00812568">
      <w:pPr>
        <w:spacing w:line="240" w:lineRule="auto"/>
        <w:ind w:left="1134" w:firstLine="0"/>
      </w:pPr>
    </w:p>
    <w:p w:rsidR="00EC5F37" w:rsidRPr="00E2379E" w:rsidRDefault="00E2379E" w:rsidP="00955D72">
      <w:pPr>
        <w:spacing w:line="240" w:lineRule="auto"/>
        <w:ind w:firstLine="0"/>
        <w:jc w:val="left"/>
        <w:rPr>
          <w:sz w:val="22"/>
          <w:szCs w:val="22"/>
        </w:rPr>
      </w:pPr>
      <w:r>
        <w:t xml:space="preserve">            </w:t>
      </w:r>
      <w:r w:rsidRPr="00E2379E">
        <w:rPr>
          <w:sz w:val="22"/>
          <w:szCs w:val="22"/>
        </w:rPr>
        <w:t xml:space="preserve">679016 </w:t>
      </w:r>
      <w:proofErr w:type="spellStart"/>
      <w:r w:rsidRPr="00E2379E">
        <w:rPr>
          <w:sz w:val="22"/>
          <w:szCs w:val="22"/>
        </w:rPr>
        <w:t>г.Биробиджан</w:t>
      </w:r>
      <w:proofErr w:type="spellEnd"/>
      <w:r w:rsidRPr="00E2379E">
        <w:rPr>
          <w:sz w:val="22"/>
          <w:szCs w:val="22"/>
        </w:rPr>
        <w:t xml:space="preserve">, </w:t>
      </w:r>
      <w:proofErr w:type="spellStart"/>
      <w:r w:rsidRPr="00E2379E">
        <w:rPr>
          <w:sz w:val="22"/>
          <w:szCs w:val="22"/>
        </w:rPr>
        <w:t>ул.Черноморская</w:t>
      </w:r>
      <w:proofErr w:type="spellEnd"/>
      <w:r w:rsidRPr="00E2379E">
        <w:rPr>
          <w:sz w:val="22"/>
          <w:szCs w:val="22"/>
        </w:rPr>
        <w:t xml:space="preserve">, 6. </w:t>
      </w:r>
      <w:r w:rsidR="00B767D9">
        <w:rPr>
          <w:sz w:val="22"/>
          <w:szCs w:val="22"/>
        </w:rPr>
        <w:t xml:space="preserve">Ст. Биробиджан, </w:t>
      </w:r>
      <w:bookmarkStart w:id="1" w:name="_GoBack"/>
      <w:bookmarkEnd w:id="1"/>
      <w:proofErr w:type="spellStart"/>
      <w:r w:rsidRPr="00E2379E">
        <w:rPr>
          <w:sz w:val="22"/>
          <w:szCs w:val="22"/>
        </w:rPr>
        <w:t>Дальнвосточной</w:t>
      </w:r>
      <w:proofErr w:type="spellEnd"/>
      <w:r w:rsidRPr="00E2379E">
        <w:rPr>
          <w:sz w:val="22"/>
          <w:szCs w:val="22"/>
        </w:rPr>
        <w:t xml:space="preserve"> Ж.Д.</w:t>
      </w:r>
    </w:p>
    <w:tbl>
      <w:tblPr>
        <w:tblStyle w:val="affb"/>
        <w:tblW w:w="15617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418"/>
        <w:gridCol w:w="10206"/>
        <w:gridCol w:w="1617"/>
      </w:tblGrid>
      <w:tr w:rsidR="006B5419" w:rsidTr="004E27FE">
        <w:tc>
          <w:tcPr>
            <w:tcW w:w="959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 xml:space="preserve">№ </w:t>
            </w:r>
            <w:proofErr w:type="gramStart"/>
            <w:r w:rsidRPr="005E75B2">
              <w:rPr>
                <w:rStyle w:val="afc"/>
              </w:rPr>
              <w:t>п</w:t>
            </w:r>
            <w:proofErr w:type="gramEnd"/>
            <w:r w:rsidRPr="005E75B2">
              <w:rPr>
                <w:rStyle w:val="afc"/>
              </w:rPr>
              <w:t>/п</w:t>
            </w:r>
          </w:p>
        </w:tc>
        <w:tc>
          <w:tcPr>
            <w:tcW w:w="1417" w:type="dxa"/>
          </w:tcPr>
          <w:p w:rsidR="006B5419" w:rsidRPr="005E75B2" w:rsidRDefault="006B5419" w:rsidP="006B5419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>Наименование</w:t>
            </w:r>
          </w:p>
        </w:tc>
        <w:tc>
          <w:tcPr>
            <w:tcW w:w="1418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>марка</w:t>
            </w:r>
          </w:p>
        </w:tc>
        <w:tc>
          <w:tcPr>
            <w:tcW w:w="10206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 xml:space="preserve">Тех. </w:t>
            </w:r>
            <w:proofErr w:type="spellStart"/>
            <w:r w:rsidRPr="005E75B2">
              <w:rPr>
                <w:rStyle w:val="afc"/>
              </w:rPr>
              <w:t>харак</w:t>
            </w:r>
            <w:proofErr w:type="spellEnd"/>
          </w:p>
        </w:tc>
        <w:tc>
          <w:tcPr>
            <w:tcW w:w="1617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  <w:color w:val="FFFFFF" w:themeColor="background1"/>
              </w:rPr>
            </w:pPr>
            <w:r w:rsidRPr="005E75B2">
              <w:rPr>
                <w:rStyle w:val="afc"/>
              </w:rPr>
              <w:t>Кол-во</w:t>
            </w:r>
          </w:p>
        </w:tc>
      </w:tr>
      <w:tr w:rsidR="00693639" w:rsidTr="004E27FE">
        <w:tc>
          <w:tcPr>
            <w:tcW w:w="959" w:type="dxa"/>
          </w:tcPr>
          <w:p w:rsidR="00693639" w:rsidRPr="006B5419" w:rsidRDefault="00693639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</w:rPr>
            </w:pPr>
            <w:r w:rsidRPr="005E75B2">
              <w:rPr>
                <w:rStyle w:val="afc"/>
                <w:b w:val="0"/>
                <w:i w:val="0"/>
              </w:rPr>
              <w:t>1</w:t>
            </w:r>
          </w:p>
        </w:tc>
        <w:tc>
          <w:tcPr>
            <w:tcW w:w="1417" w:type="dxa"/>
          </w:tcPr>
          <w:p w:rsidR="00693639" w:rsidRPr="00BB49AA" w:rsidRDefault="00693639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BB49AA">
              <w:rPr>
                <w:sz w:val="20"/>
              </w:rPr>
              <w:t>Индивидуальный сигнализатор напряжения касочный</w:t>
            </w:r>
          </w:p>
        </w:tc>
        <w:tc>
          <w:tcPr>
            <w:tcW w:w="1418" w:type="dxa"/>
          </w:tcPr>
          <w:p w:rsidR="00693639" w:rsidRPr="00BB49AA" w:rsidRDefault="00693639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BB49AA">
              <w:rPr>
                <w:sz w:val="20"/>
              </w:rPr>
              <w:t>СНИК 6-10кВ</w:t>
            </w:r>
          </w:p>
        </w:tc>
        <w:tc>
          <w:tcPr>
            <w:tcW w:w="10206" w:type="dxa"/>
          </w:tcPr>
          <w:p w:rsidR="00693639" w:rsidRDefault="00B95F39" w:rsidP="00DA51AA">
            <w:pPr>
              <w:ind w:firstLine="0"/>
              <w:jc w:val="left"/>
              <w:rPr>
                <w:rStyle w:val="afc"/>
              </w:rPr>
            </w:pPr>
            <w:r w:rsidRPr="006C035C">
              <w:rPr>
                <w:sz w:val="20"/>
              </w:rPr>
              <w:t>Сигнализатор напряжения предназначен для предупреждения персонала, работающего на воздушных линиях электропередач (</w:t>
            </w:r>
            <w:proofErr w:type="gramStart"/>
            <w:r w:rsidRPr="006C035C">
              <w:rPr>
                <w:sz w:val="20"/>
              </w:rPr>
              <w:t>ВЛ</w:t>
            </w:r>
            <w:proofErr w:type="gramEnd"/>
            <w:r w:rsidRPr="006C035C">
              <w:rPr>
                <w:sz w:val="20"/>
              </w:rPr>
              <w:t xml:space="preserve">) о нахождении в потенциально опасной зоне из-за приближения к проводам и мачтовым трансформаторным подстанциям, находящимся под напряжением 6-10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, на опасное расстояние. Наличие напряжения индицируется прерывистым звуковым сигналом. Включение сигнализатора осуществляется магнитным ключом, который одновременно является кронштейном для крепления сигнализатора к каске. Для выключения сигнализатора необходимо вынуть магнитный ключ.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поле. Имеет режим самоконтроля. Обладает динамической чувствительностью (увеличение частоты звуковых импульсов при приближении к проводам, находящимся под напряжением).                                                                                           </w:t>
            </w:r>
            <w:r w:rsidRPr="006C035C">
              <w:rPr>
                <w:sz w:val="20"/>
              </w:rPr>
              <w:br/>
              <w:t xml:space="preserve">Номинальное напряжение электроустановки,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 6÷10. Ток потребления в режиме безопасного состояния, не более, мА 0,02. Ток потребления в режимах высокого напряжения и неисправности, не более, мА 2,2. Расстояние сигнализации при напряжении 6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>, не менее, 2 м. Ёмкость встроенного источника питания, не менее, мА х ч 1800. Непрерывная работа при рабочей температуре + 250</w:t>
            </w:r>
            <w:proofErr w:type="gramStart"/>
            <w:r w:rsidRPr="006C035C">
              <w:rPr>
                <w:sz w:val="20"/>
              </w:rPr>
              <w:t xml:space="preserve"> С</w:t>
            </w:r>
            <w:proofErr w:type="gramEnd"/>
            <w:r w:rsidRPr="006C035C">
              <w:rPr>
                <w:sz w:val="20"/>
              </w:rPr>
              <w:t xml:space="preserve"> в режиме безопасного состояния 10 лет. Непрерывная работа при рабочей температуре + 250</w:t>
            </w:r>
            <w:proofErr w:type="gramStart"/>
            <w:r w:rsidRPr="006C035C">
              <w:rPr>
                <w:sz w:val="20"/>
              </w:rPr>
              <w:t xml:space="preserve"> С</w:t>
            </w:r>
            <w:proofErr w:type="gramEnd"/>
            <w:r w:rsidRPr="006C035C">
              <w:rPr>
                <w:sz w:val="20"/>
              </w:rPr>
              <w:t xml:space="preserve"> в режиме высокого напряжения 1 месяц. Средний срок службы до замены источника питания 6-8 лет. Количество щелчков режима безопасного состояния за 10 сек., не менее 2. Количество звуковых импульсов режима высокого напряжения за 10 сек, в диапазоне не шире 16–35. Масса сигнализатора, не более, 100 г. Габариты корпуса, не более, </w:t>
            </w:r>
            <w:proofErr w:type="gramStart"/>
            <w:r w:rsidRPr="006C035C">
              <w:rPr>
                <w:sz w:val="20"/>
              </w:rPr>
              <w:t>мм</w:t>
            </w:r>
            <w:proofErr w:type="gramEnd"/>
            <w:r w:rsidRPr="006C035C">
              <w:rPr>
                <w:sz w:val="20"/>
              </w:rPr>
              <w:t xml:space="preserve"> 67 х 53 х 30. Рабочий диапазон температур от -40 до +40.</w:t>
            </w:r>
          </w:p>
        </w:tc>
        <w:tc>
          <w:tcPr>
            <w:tcW w:w="1617" w:type="dxa"/>
          </w:tcPr>
          <w:p w:rsidR="00693639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39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2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Указатель высокого напряжения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 xml:space="preserve">УВН-10Д 6-10 </w:t>
            </w:r>
            <w:proofErr w:type="spellStart"/>
            <w:r w:rsidRPr="00950AE1">
              <w:rPr>
                <w:sz w:val="20"/>
              </w:rPr>
              <w:t>кВ</w:t>
            </w:r>
            <w:proofErr w:type="spellEnd"/>
          </w:p>
        </w:tc>
        <w:tc>
          <w:tcPr>
            <w:tcW w:w="10206" w:type="dxa"/>
          </w:tcPr>
          <w:p w:rsidR="00950AE1" w:rsidRPr="00E622F6" w:rsidRDefault="00950AE1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</w:rPr>
            </w:pPr>
            <w:r w:rsidRPr="006C035C">
              <w:rPr>
                <w:sz w:val="20"/>
              </w:rPr>
              <w:t xml:space="preserve">Указатель напряжения УВН-10Д предназначен для определения наличия или отсутствия напряжения на воздушных линиях электропередачи и других электроустановках переменного тока промышленной частоты напряжением 6-10 </w:t>
            </w:r>
            <w:proofErr w:type="spellStart"/>
            <w:r w:rsidRPr="006C035C">
              <w:rPr>
                <w:sz w:val="20"/>
              </w:rPr>
              <w:t>кВ.</w:t>
            </w:r>
            <w:proofErr w:type="spellEnd"/>
            <w:r w:rsidRPr="006C035C">
              <w:rPr>
                <w:sz w:val="20"/>
              </w:rPr>
              <w:t xml:space="preserve">  Минимальное </w:t>
            </w:r>
            <w:proofErr w:type="gramStart"/>
            <w:r w:rsidRPr="006C035C">
              <w:rPr>
                <w:sz w:val="20"/>
              </w:rPr>
              <w:t>напряжение</w:t>
            </w:r>
            <w:proofErr w:type="gramEnd"/>
            <w:r w:rsidRPr="006C035C">
              <w:rPr>
                <w:sz w:val="20"/>
              </w:rPr>
              <w:t xml:space="preserve"> при котором срабатывает индикация 1,5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  Максимальное рабочее напряжение 10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  Интервал между касанием токоведущих частей 6-10 </w:t>
            </w:r>
            <w:proofErr w:type="spellStart"/>
            <w:r w:rsidRPr="006C035C">
              <w:rPr>
                <w:sz w:val="20"/>
              </w:rPr>
              <w:t>кВ</w:t>
            </w:r>
            <w:proofErr w:type="spellEnd"/>
            <w:r w:rsidRPr="006C035C">
              <w:rPr>
                <w:sz w:val="20"/>
              </w:rPr>
              <w:t xml:space="preserve"> и 1-ой вспышкой 1 с  Вид индикации световая  Длина указателя в собранном виде 0,83 м</w:t>
            </w:r>
            <w:r w:rsidRPr="006C035C">
              <w:rPr>
                <w:sz w:val="20"/>
              </w:rPr>
              <w:br/>
              <w:t xml:space="preserve">Условия эксплуатации: температура от - 45 до + 45С, влажность при 25 </w:t>
            </w:r>
            <w:proofErr w:type="spellStart"/>
            <w:r w:rsidRPr="006C035C">
              <w:rPr>
                <w:sz w:val="20"/>
              </w:rPr>
              <w:t>оС</w:t>
            </w:r>
            <w:proofErr w:type="spellEnd"/>
            <w:r w:rsidRPr="006C035C">
              <w:rPr>
                <w:sz w:val="20"/>
              </w:rPr>
              <w:t xml:space="preserve"> 98 %  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6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3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 xml:space="preserve">Указатель высокого </w:t>
            </w:r>
            <w:r w:rsidRPr="00950AE1">
              <w:rPr>
                <w:sz w:val="20"/>
              </w:rPr>
              <w:lastRenderedPageBreak/>
              <w:t xml:space="preserve">напряжения </w:t>
            </w:r>
            <w:proofErr w:type="gramStart"/>
            <w:r w:rsidRPr="00950AE1">
              <w:rPr>
                <w:sz w:val="20"/>
              </w:rPr>
              <w:t>с</w:t>
            </w:r>
            <w:proofErr w:type="gramEnd"/>
            <w:r w:rsidRPr="00950AE1">
              <w:rPr>
                <w:sz w:val="20"/>
              </w:rPr>
              <w:t xml:space="preserve"> световой </w:t>
            </w:r>
            <w:proofErr w:type="spellStart"/>
            <w:r w:rsidRPr="00950AE1">
              <w:rPr>
                <w:sz w:val="20"/>
              </w:rPr>
              <w:t>индекации</w:t>
            </w:r>
            <w:proofErr w:type="spellEnd"/>
            <w:r w:rsidRPr="00950AE1">
              <w:rPr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lastRenderedPageBreak/>
              <w:t>УВН-80-2М</w:t>
            </w:r>
          </w:p>
        </w:tc>
        <w:tc>
          <w:tcPr>
            <w:tcW w:w="10206" w:type="dxa"/>
          </w:tcPr>
          <w:p w:rsidR="00950AE1" w:rsidRPr="00882F4B" w:rsidRDefault="008D68AF" w:rsidP="00882F4B">
            <w:pPr>
              <w:ind w:firstLine="0"/>
              <w:outlineLvl w:val="0"/>
              <w:rPr>
                <w:rStyle w:val="afc"/>
                <w:b w:val="0"/>
                <w:i w:val="0"/>
              </w:rPr>
            </w:pPr>
            <w:r w:rsidRPr="003457EE">
              <w:rPr>
                <w:color w:val="000000" w:themeColor="text1"/>
                <w:sz w:val="20"/>
              </w:rPr>
              <w:t xml:space="preserve">Для определения наличия напряжения в электроустановках до 10 </w:t>
            </w:r>
            <w:proofErr w:type="spellStart"/>
            <w:r w:rsidRPr="003457EE">
              <w:rPr>
                <w:color w:val="000000" w:themeColor="text1"/>
                <w:sz w:val="20"/>
              </w:rPr>
              <w:t>кВ</w:t>
            </w:r>
            <w:proofErr w:type="spellEnd"/>
            <w:r w:rsidRPr="003457EE">
              <w:rPr>
                <w:color w:val="000000" w:themeColor="text1"/>
                <w:sz w:val="20"/>
              </w:rPr>
              <w:t xml:space="preserve"> переменного тока промышленной частоты 50 </w:t>
            </w:r>
            <w:r w:rsidRPr="003457EE">
              <w:rPr>
                <w:color w:val="000000" w:themeColor="text1"/>
                <w:sz w:val="20"/>
              </w:rPr>
              <w:lastRenderedPageBreak/>
              <w:t>Гц. Условия эксплуатации У</w:t>
            </w:r>
            <w:proofErr w:type="gramStart"/>
            <w:r w:rsidRPr="003457EE">
              <w:rPr>
                <w:color w:val="000000" w:themeColor="text1"/>
                <w:sz w:val="20"/>
              </w:rPr>
              <w:t>1</w:t>
            </w:r>
            <w:proofErr w:type="gramEnd"/>
            <w:r w:rsidRPr="003457EE">
              <w:rPr>
                <w:color w:val="000000" w:themeColor="text1"/>
                <w:sz w:val="20"/>
              </w:rPr>
              <w:t xml:space="preserve"> по ГОСТ 15150 - 69. Температура от - 45 до + 45 С. Номинальное напряжение </w:t>
            </w:r>
            <w:proofErr w:type="spellStart"/>
            <w:r w:rsidRPr="003457EE">
              <w:rPr>
                <w:color w:val="000000" w:themeColor="text1"/>
                <w:sz w:val="20"/>
              </w:rPr>
              <w:t>кВ</w:t>
            </w:r>
            <w:proofErr w:type="spellEnd"/>
            <w:r w:rsidRPr="003457EE">
              <w:rPr>
                <w:color w:val="000000" w:themeColor="text1"/>
                <w:sz w:val="20"/>
              </w:rPr>
              <w:t xml:space="preserve"> - 10. Напряжение зажигания не более В - 12700. Величина рабочего тока мА не более - 7. Длина корпуса </w:t>
            </w:r>
            <w:proofErr w:type="gramStart"/>
            <w:r w:rsidRPr="003457EE">
              <w:rPr>
                <w:color w:val="000000" w:themeColor="text1"/>
                <w:sz w:val="20"/>
              </w:rPr>
              <w:t>мм</w:t>
            </w:r>
            <w:proofErr w:type="gramEnd"/>
            <w:r w:rsidRPr="003457EE">
              <w:rPr>
                <w:color w:val="000000" w:themeColor="text1"/>
                <w:sz w:val="20"/>
              </w:rPr>
              <w:t xml:space="preserve"> - 735. Длина соединительного провода </w:t>
            </w:r>
            <w:proofErr w:type="gramStart"/>
            <w:r w:rsidRPr="003457EE">
              <w:rPr>
                <w:color w:val="000000" w:themeColor="text1"/>
                <w:sz w:val="20"/>
              </w:rPr>
              <w:t>мм</w:t>
            </w:r>
            <w:proofErr w:type="gramEnd"/>
            <w:r w:rsidRPr="003457EE">
              <w:rPr>
                <w:color w:val="000000" w:themeColor="text1"/>
                <w:sz w:val="20"/>
              </w:rPr>
              <w:t xml:space="preserve"> - 1000. Масса </w:t>
            </w:r>
            <w:proofErr w:type="gramStart"/>
            <w:r w:rsidRPr="003457EE">
              <w:rPr>
                <w:color w:val="000000" w:themeColor="text1"/>
                <w:sz w:val="20"/>
              </w:rPr>
              <w:t>кг</w:t>
            </w:r>
            <w:proofErr w:type="gramEnd"/>
            <w:r w:rsidRPr="003457EE">
              <w:rPr>
                <w:color w:val="000000" w:themeColor="text1"/>
                <w:sz w:val="20"/>
              </w:rPr>
              <w:t xml:space="preserve"> не более - 0,65.При проверке переменного напряжения светится  светодиод.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14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4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 xml:space="preserve">Указатель напряжения 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>УВН-90М-6-35СЗ ИП КБ</w:t>
            </w:r>
          </w:p>
        </w:tc>
        <w:tc>
          <w:tcPr>
            <w:tcW w:w="10206" w:type="dxa"/>
          </w:tcPr>
          <w:p w:rsidR="00950AE1" w:rsidRPr="00AB0EDE" w:rsidRDefault="00935D6F" w:rsidP="00932672">
            <w:pPr>
              <w:ind w:firstLine="0"/>
              <w:jc w:val="left"/>
              <w:outlineLvl w:val="0"/>
              <w:rPr>
                <w:sz w:val="20"/>
              </w:rPr>
            </w:pPr>
            <w:r w:rsidRPr="00731303">
              <w:rPr>
                <w:sz w:val="20"/>
              </w:rPr>
              <w:t xml:space="preserve">Указатель высокого напряжения комбинированный контактно - бесконтактный УВН 90М-6-35 СЗ ИП КБ предназначен для проверки наличия или отсутствия напряжения на воздушных линиях электропередач и других электроустановках переменного тока напряжением от б до 35 </w:t>
            </w:r>
            <w:proofErr w:type="spellStart"/>
            <w:r w:rsidRPr="00731303">
              <w:rPr>
                <w:sz w:val="20"/>
              </w:rPr>
              <w:t>кВ</w:t>
            </w:r>
            <w:proofErr w:type="spellEnd"/>
            <w:r w:rsidRPr="00731303">
              <w:rPr>
                <w:sz w:val="20"/>
              </w:rPr>
              <w:t>, частотой 50 и 60 Гц, при температуре от - 45</w:t>
            </w:r>
            <w:proofErr w:type="gramStart"/>
            <w:r w:rsidRPr="00731303">
              <w:rPr>
                <w:sz w:val="20"/>
              </w:rPr>
              <w:t>°С</w:t>
            </w:r>
            <w:proofErr w:type="gramEnd"/>
            <w:r w:rsidRPr="00731303">
              <w:rPr>
                <w:sz w:val="20"/>
              </w:rPr>
              <w:t xml:space="preserve"> до +40°С и относительной влажности воздуха не выше 80% (при температуре +25°С). Указатель УВН 90М-6-35СЗ ИП КБ относится к основным электрозащитным средствам, позволяет совместить в технологии определения наличия или отсутствия напряжения два способа - контактный и бесконтактный, что позволяет даже в коридоре </w:t>
            </w:r>
            <w:proofErr w:type="gramStart"/>
            <w:r w:rsidRPr="00731303">
              <w:rPr>
                <w:sz w:val="20"/>
              </w:rPr>
              <w:t>ВЛ</w:t>
            </w:r>
            <w:proofErr w:type="gramEnd"/>
            <w:r w:rsidRPr="00731303">
              <w:rPr>
                <w:sz w:val="20"/>
              </w:rPr>
              <w:t xml:space="preserve"> определить наличие опасного напряжения с земли без подъема на опору, а также произвести по</w:t>
            </w:r>
            <w:r>
              <w:rPr>
                <w:sz w:val="20"/>
              </w:rPr>
              <w:t xml:space="preserve"> </w:t>
            </w:r>
            <w:r w:rsidRPr="00731303">
              <w:rPr>
                <w:sz w:val="20"/>
              </w:rPr>
              <w:t>фазное определение напряжения касанием токоведущих частей.</w:t>
            </w:r>
            <w:r w:rsidRPr="00731303">
              <w:rPr>
                <w:sz w:val="20"/>
              </w:rPr>
              <w:br/>
              <w:t xml:space="preserve">Указатель УВН 90М-6-35СЗ ИП КБ позволяет определить опасное напряжение на деревянной опоре без </w:t>
            </w:r>
            <w:proofErr w:type="gramStart"/>
            <w:r w:rsidRPr="00731303">
              <w:rPr>
                <w:sz w:val="20"/>
              </w:rPr>
              <w:t>применения</w:t>
            </w:r>
            <w:proofErr w:type="gramEnd"/>
            <w:r w:rsidRPr="00731303">
              <w:rPr>
                <w:sz w:val="20"/>
              </w:rPr>
              <w:t xml:space="preserve"> заземляющего тросика, а в комплекте со штангой ШО-10-4-6,6 длиной 6,6 м и весом не более 3,5 кг, с земли без подъема на опору. С помощью бесконтактной части указателя возможно определение наличия напряжения 6 - 35 </w:t>
            </w:r>
            <w:proofErr w:type="spellStart"/>
            <w:r w:rsidRPr="00731303">
              <w:rPr>
                <w:sz w:val="20"/>
              </w:rPr>
              <w:t>кВ</w:t>
            </w:r>
            <w:proofErr w:type="spellEnd"/>
            <w:r w:rsidRPr="00731303">
              <w:rPr>
                <w:sz w:val="20"/>
              </w:rPr>
              <w:t xml:space="preserve"> и выше с земли.</w:t>
            </w:r>
            <w:r w:rsidRPr="00731303">
              <w:rPr>
                <w:sz w:val="20"/>
              </w:rPr>
              <w:br/>
              <w:t xml:space="preserve">Принцип действия контактной части УВН 90М-6-35 СЗ ИП КБ основан на преобразовании электрических сигналов </w:t>
            </w:r>
            <w:proofErr w:type="gramStart"/>
            <w:r w:rsidRPr="00731303">
              <w:rPr>
                <w:sz w:val="20"/>
              </w:rPr>
              <w:t>в</w:t>
            </w:r>
            <w:proofErr w:type="gramEnd"/>
            <w:r w:rsidRPr="00731303">
              <w:rPr>
                <w:sz w:val="20"/>
              </w:rPr>
              <w:t xml:space="preserve"> светозвуковые.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12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5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Указатель напряжения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ЭЛИН-1С3</w:t>
            </w:r>
          </w:p>
        </w:tc>
        <w:tc>
          <w:tcPr>
            <w:tcW w:w="10206" w:type="dxa"/>
          </w:tcPr>
          <w:p w:rsidR="00950AE1" w:rsidRPr="00E622F6" w:rsidRDefault="00862BF1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</w:rPr>
            </w:pPr>
            <w:r w:rsidRPr="00CB7E55">
              <w:rPr>
                <w:sz w:val="20"/>
              </w:rPr>
              <w:t xml:space="preserve">Двухполюсный указатель напряжения ЭЛИН применяется для проверки наличия или отсутствия напряжения переменного или постоянного тока в диапазоне от 20 до 400 В. Световая и звуковая индикация. Световая индикация за счет светодиодного индикатора высокой яркости, помещенного внутри </w:t>
            </w:r>
            <w:proofErr w:type="spellStart"/>
            <w:r w:rsidRPr="00CB7E55">
              <w:rPr>
                <w:sz w:val="20"/>
              </w:rPr>
              <w:t>затенителя</w:t>
            </w:r>
            <w:proofErr w:type="spellEnd"/>
            <w:r w:rsidRPr="00CB7E55">
              <w:rPr>
                <w:sz w:val="20"/>
              </w:rPr>
              <w:t>. Для эксплуатации при температуре воздуха в пределах от - 45</w:t>
            </w:r>
            <w:proofErr w:type="gramStart"/>
            <w:r w:rsidRPr="00CB7E55">
              <w:rPr>
                <w:sz w:val="20"/>
              </w:rPr>
              <w:t xml:space="preserve"> °С</w:t>
            </w:r>
            <w:proofErr w:type="gramEnd"/>
            <w:r w:rsidRPr="00CB7E55">
              <w:rPr>
                <w:sz w:val="20"/>
              </w:rPr>
              <w:t xml:space="preserve"> до + 45 °С и относительной влажности воздуха до 98 % при +25 °С. Диапазон рабочего напряжения, В от 20 до 400 </w:t>
            </w:r>
            <w:r w:rsidRPr="00CB7E55">
              <w:rPr>
                <w:sz w:val="20"/>
              </w:rPr>
              <w:br/>
              <w:t xml:space="preserve">Напряжение индикации, В, </w:t>
            </w:r>
            <w:proofErr w:type="spellStart"/>
            <w:r w:rsidRPr="00CB7E55">
              <w:rPr>
                <w:sz w:val="20"/>
              </w:rPr>
              <w:t>перем</w:t>
            </w:r>
            <w:proofErr w:type="spellEnd"/>
            <w:r w:rsidRPr="00CB7E55">
              <w:rPr>
                <w:sz w:val="20"/>
              </w:rPr>
              <w:t xml:space="preserve">. тока 20   Уровень звукового сигнала, дБ, не менее 70   Частота звуковой индикации, Гц 3-4   Габаритные размеры (в упаковке), мм 260х50х70 Штанга из стеклопластика, покрытого полиуретаном.   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12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6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>Указатель напряжения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>УВН-90М-35-110 СЗ ИП</w:t>
            </w:r>
          </w:p>
        </w:tc>
        <w:tc>
          <w:tcPr>
            <w:tcW w:w="10206" w:type="dxa"/>
          </w:tcPr>
          <w:p w:rsidR="00950AE1" w:rsidRPr="006C035C" w:rsidRDefault="001A1DE6" w:rsidP="003457EE">
            <w:pPr>
              <w:ind w:firstLine="0"/>
              <w:outlineLvl w:val="0"/>
              <w:rPr>
                <w:sz w:val="20"/>
              </w:rPr>
            </w:pPr>
            <w:r w:rsidRPr="00731303">
              <w:rPr>
                <w:sz w:val="20"/>
              </w:rPr>
              <w:t xml:space="preserve">Указатель высокого напряжения УВН-90М 35-110 СЗ ИП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35-110 </w:t>
            </w:r>
            <w:proofErr w:type="spellStart"/>
            <w:r w:rsidRPr="00731303">
              <w:rPr>
                <w:sz w:val="20"/>
              </w:rPr>
              <w:t>кВ</w:t>
            </w:r>
            <w:proofErr w:type="spellEnd"/>
            <w:r w:rsidRPr="00731303">
              <w:rPr>
                <w:sz w:val="20"/>
              </w:rPr>
              <w:t>, частотой 50 и 60 Гц, при температуре от - 45</w:t>
            </w:r>
            <w:proofErr w:type="gramStart"/>
            <w:r w:rsidRPr="00731303">
              <w:rPr>
                <w:sz w:val="20"/>
              </w:rPr>
              <w:t>°С</w:t>
            </w:r>
            <w:proofErr w:type="gramEnd"/>
            <w:r w:rsidRPr="00731303">
              <w:rPr>
                <w:sz w:val="20"/>
              </w:rPr>
              <w:t xml:space="preserve"> до +40°С и относительной влажности воздуха не выше 80% (при температуре +25°С). Указатель УВН-90М 35-110СЗ ИП относится к основным электрозащитным средствам. Принцип действия указателя УВН-90М-110СЗ ИП основан на </w:t>
            </w:r>
            <w:r>
              <w:rPr>
                <w:sz w:val="20"/>
              </w:rPr>
              <w:t>п</w:t>
            </w:r>
            <w:r w:rsidRPr="00731303">
              <w:rPr>
                <w:sz w:val="20"/>
              </w:rPr>
              <w:t xml:space="preserve">реобразовании электрических сигналов </w:t>
            </w:r>
            <w:proofErr w:type="gramStart"/>
            <w:r w:rsidRPr="00731303">
              <w:rPr>
                <w:sz w:val="20"/>
              </w:rPr>
              <w:t>в</w:t>
            </w:r>
            <w:proofErr w:type="gramEnd"/>
            <w:r w:rsidRPr="00731303">
              <w:rPr>
                <w:sz w:val="20"/>
              </w:rPr>
              <w:t xml:space="preserve"> светозвуковые. Элементы светозвуковой индикации указателя располагаются внутри </w:t>
            </w:r>
            <w:proofErr w:type="spellStart"/>
            <w:r w:rsidRPr="00731303">
              <w:rPr>
                <w:sz w:val="20"/>
              </w:rPr>
              <w:t>затенителя</w:t>
            </w:r>
            <w:proofErr w:type="spellEnd"/>
            <w:r w:rsidRPr="00731303">
              <w:rPr>
                <w:sz w:val="20"/>
              </w:rPr>
              <w:t xml:space="preserve">, конструкция </w:t>
            </w:r>
            <w:r w:rsidRPr="00731303">
              <w:rPr>
                <w:sz w:val="20"/>
              </w:rPr>
              <w:lastRenderedPageBreak/>
              <w:t>которого позволяет усилить светозвуковой сигнал за счет его направленного распространения. Указатель УВН-90М 35-110СЗ ИП обладает возможностью самопроверки. Надежная работа достигается использованием в электрической схеме указателя микросхем и комплектующих элементов ведущих мировых производителей (</w:t>
            </w:r>
            <w:proofErr w:type="spellStart"/>
            <w:r w:rsidRPr="00731303">
              <w:rPr>
                <w:sz w:val="20"/>
              </w:rPr>
              <w:t>Моtorola</w:t>
            </w:r>
            <w:proofErr w:type="spellEnd"/>
            <w:r w:rsidRPr="00731303">
              <w:rPr>
                <w:sz w:val="20"/>
              </w:rPr>
              <w:t xml:space="preserve">, SANYO, </w:t>
            </w:r>
            <w:proofErr w:type="spellStart"/>
            <w:r w:rsidRPr="00731303">
              <w:rPr>
                <w:sz w:val="20"/>
              </w:rPr>
              <w:t>Pansonic</w:t>
            </w:r>
            <w:proofErr w:type="spellEnd"/>
            <w:r w:rsidRPr="00731303">
              <w:rPr>
                <w:sz w:val="20"/>
              </w:rPr>
              <w:t xml:space="preserve">), а также литиевым источником питания марки СR-123 </w:t>
            </w:r>
            <w:proofErr w:type="spellStart"/>
            <w:r w:rsidRPr="00731303">
              <w:rPr>
                <w:sz w:val="20"/>
              </w:rPr>
              <w:t>Panasonic</w:t>
            </w:r>
            <w:proofErr w:type="spellEnd"/>
            <w:r w:rsidRPr="00731303">
              <w:rPr>
                <w:sz w:val="20"/>
              </w:rPr>
              <w:t>, напряжением ЗВ ,емкостью 1500 мА/ч. Низкая величина рабочего тока - 7 мА в режиме сигнализации, позволяет использовать указатель без замены элемента питания в течени</w:t>
            </w:r>
            <w:proofErr w:type="gramStart"/>
            <w:r w:rsidRPr="00731303">
              <w:rPr>
                <w:sz w:val="20"/>
              </w:rPr>
              <w:t>и</w:t>
            </w:r>
            <w:proofErr w:type="gramEnd"/>
            <w:r w:rsidRPr="00731303">
              <w:rPr>
                <w:sz w:val="20"/>
              </w:rPr>
              <w:t xml:space="preserve"> всего срока эксплуатации - 10 лет.</w:t>
            </w:r>
          </w:p>
        </w:tc>
        <w:tc>
          <w:tcPr>
            <w:tcW w:w="1617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9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7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Указатель напряжения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УНК-04</w:t>
            </w:r>
          </w:p>
        </w:tc>
        <w:tc>
          <w:tcPr>
            <w:tcW w:w="10206" w:type="dxa"/>
          </w:tcPr>
          <w:p w:rsidR="00950AE1" w:rsidRPr="00E622F6" w:rsidRDefault="001A1DE6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</w:rPr>
            </w:pPr>
            <w:r w:rsidRPr="00E85651">
              <w:rPr>
                <w:sz w:val="20"/>
              </w:rPr>
              <w:t xml:space="preserve">Указатель для определения наличия или отсутствия напряжения постоянного и переменного тока от 12 до 380 В,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E85651">
              <w:rPr>
                <w:sz w:val="20"/>
              </w:rPr>
              <w:t>пьезоизлучателя</w:t>
            </w:r>
            <w:proofErr w:type="spellEnd"/>
            <w:r w:rsidRPr="00E85651">
              <w:rPr>
                <w:sz w:val="20"/>
              </w:rPr>
              <w:t xml:space="preserve"> звука. Корпус указателя  из ударопрочного полистирола.  Условия эксплуатации:  температура от -45</w:t>
            </w:r>
            <w:proofErr w:type="gramStart"/>
            <w:r w:rsidRPr="00E85651">
              <w:rPr>
                <w:sz w:val="20"/>
              </w:rPr>
              <w:t>°С</w:t>
            </w:r>
            <w:proofErr w:type="gramEnd"/>
            <w:r w:rsidRPr="00E85651">
              <w:rPr>
                <w:sz w:val="20"/>
              </w:rPr>
              <w:t xml:space="preserve"> до +40°С  влажность до 98% при температуре 25°С  Технические характеристики:   Диапазон рабочего 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>, мА, не более: 10</w:t>
            </w:r>
            <w:r w:rsidRPr="00E85651">
              <w:rPr>
                <w:sz w:val="20"/>
              </w:rPr>
              <w:br/>
              <w:t>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Срок службы, лет, не менее: 5</w:t>
            </w:r>
            <w:r>
              <w:rPr>
                <w:sz w:val="20"/>
              </w:rPr>
              <w:t>лет.</w:t>
            </w:r>
            <w:r w:rsidRPr="00E85651">
              <w:rPr>
                <w:sz w:val="20"/>
              </w:rPr>
              <w:br/>
              <w:t>для определения наличия или отсутствия напряжения постоянного и переменного тока от 12 до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E85651">
              <w:rPr>
                <w:sz w:val="20"/>
              </w:rPr>
              <w:t>пьезоизлучателя</w:t>
            </w:r>
            <w:proofErr w:type="spellEnd"/>
            <w:r w:rsidRPr="00E85651">
              <w:rPr>
                <w:sz w:val="20"/>
              </w:rPr>
              <w:t xml:space="preserve"> звука. Корпус указателя выполнен из ударопрочного полистирола.  Условия эксплуатации:  температура от -45</w:t>
            </w:r>
            <w:proofErr w:type="gramStart"/>
            <w:r w:rsidRPr="00E85651">
              <w:rPr>
                <w:sz w:val="20"/>
              </w:rPr>
              <w:t>°С</w:t>
            </w:r>
            <w:proofErr w:type="gramEnd"/>
            <w:r w:rsidRPr="00E85651">
              <w:rPr>
                <w:sz w:val="20"/>
              </w:rPr>
              <w:t xml:space="preserve"> до +40°С  влажность до 98% при температуре 25°С  Технические характеристики:   Диапазон рабочего 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E85651">
              <w:rPr>
                <w:sz w:val="20"/>
              </w:rPr>
              <w:t xml:space="preserve"> В</w:t>
            </w:r>
            <w:proofErr w:type="gramEnd"/>
            <w:r w:rsidRPr="00E85651">
              <w:rPr>
                <w:sz w:val="20"/>
              </w:rPr>
              <w:t xml:space="preserve">, мА, не более: 10  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</w:t>
            </w:r>
            <w:proofErr w:type="gramStart"/>
            <w:r w:rsidRPr="00E85651">
              <w:rPr>
                <w:sz w:val="20"/>
              </w:rPr>
              <w:t xml:space="preserve">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Срок службы, лет, не менее: 5 </w:t>
            </w:r>
            <w:r>
              <w:rPr>
                <w:sz w:val="20"/>
              </w:rPr>
              <w:t>лет.</w:t>
            </w:r>
            <w:proofErr w:type="gramEnd"/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27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8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>Указатель напряжения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>УВНУ-10СЗ ИП КБ</w:t>
            </w:r>
          </w:p>
        </w:tc>
        <w:tc>
          <w:tcPr>
            <w:tcW w:w="10206" w:type="dxa"/>
          </w:tcPr>
          <w:p w:rsidR="00A03892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 xml:space="preserve">Указатель высокого напряжения комбинированный контактно-бесконтактный УВНУ-10СЗ ИП КБ используется для проверки наличия или отсутствия напряжения на воздушных линиях электропередачи и других электроустановках переменного тока, а с трубкой </w:t>
            </w:r>
            <w:proofErr w:type="spellStart"/>
            <w:r w:rsidRPr="008B598C">
              <w:rPr>
                <w:snapToGrid/>
                <w:sz w:val="20"/>
              </w:rPr>
              <w:t>фазировки</w:t>
            </w:r>
            <w:proofErr w:type="spellEnd"/>
            <w:r w:rsidRPr="008B598C">
              <w:rPr>
                <w:snapToGrid/>
                <w:sz w:val="20"/>
              </w:rPr>
              <w:t xml:space="preserve"> ТФ – для </w:t>
            </w:r>
            <w:proofErr w:type="spellStart"/>
            <w:r w:rsidRPr="008B598C">
              <w:rPr>
                <w:snapToGrid/>
                <w:sz w:val="20"/>
              </w:rPr>
              <w:t>фазировки</w:t>
            </w:r>
            <w:proofErr w:type="spellEnd"/>
            <w:r w:rsidRPr="008B598C">
              <w:rPr>
                <w:snapToGrid/>
                <w:sz w:val="20"/>
              </w:rPr>
              <w:t xml:space="preserve">  линий и силовых трансформаторов в электроустановках переменного тока от 6 до 10 </w:t>
            </w:r>
            <w:proofErr w:type="spellStart"/>
            <w:r w:rsidRPr="008B598C">
              <w:rPr>
                <w:snapToGrid/>
                <w:sz w:val="20"/>
              </w:rPr>
              <w:t>кВ</w:t>
            </w:r>
            <w:proofErr w:type="spellEnd"/>
            <w:r w:rsidRPr="008B598C">
              <w:rPr>
                <w:snapToGrid/>
                <w:sz w:val="20"/>
              </w:rPr>
              <w:t>, частотой 50 и 60 Гц, при температуре от -45</w:t>
            </w:r>
            <w:proofErr w:type="gramStart"/>
            <w:r w:rsidRPr="008B598C">
              <w:rPr>
                <w:snapToGrid/>
                <w:sz w:val="20"/>
              </w:rPr>
              <w:t>°С</w:t>
            </w:r>
            <w:proofErr w:type="gramEnd"/>
            <w:r w:rsidRPr="008B598C">
              <w:rPr>
                <w:snapToGrid/>
                <w:sz w:val="20"/>
              </w:rPr>
              <w:t xml:space="preserve"> до +40°С и относительной влажности воздуха не выше 80% (при температуре +25°С).</w:t>
            </w:r>
          </w:p>
          <w:p w:rsidR="008B598C" w:rsidRPr="008B598C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>Указатель УВНУ-10СЗ ИП КБ позволяет определить опасное напряжение на деревянной опоре без применения заземляющего тросика, а в комплекте</w:t>
            </w:r>
            <w:r w:rsidR="004E27FE">
              <w:rPr>
                <w:snapToGrid/>
                <w:sz w:val="20"/>
              </w:rPr>
              <w:t xml:space="preserve"> </w:t>
            </w:r>
            <w:r w:rsidRPr="008B598C">
              <w:rPr>
                <w:snapToGrid/>
                <w:sz w:val="20"/>
              </w:rPr>
              <w:t xml:space="preserve">со штангой ШО 10-4-6,6 длиной 6,6 м и весом 3,5 кг – с земли без подъема на </w:t>
            </w:r>
            <w:proofErr w:type="spellStart"/>
            <w:r w:rsidRPr="008B598C">
              <w:rPr>
                <w:snapToGrid/>
                <w:sz w:val="20"/>
              </w:rPr>
              <w:t>опору</w:t>
            </w:r>
            <w:proofErr w:type="gramStart"/>
            <w:r w:rsidRPr="008B598C">
              <w:rPr>
                <w:snapToGrid/>
                <w:sz w:val="20"/>
              </w:rPr>
              <w:t>.П</w:t>
            </w:r>
            <w:proofErr w:type="gramEnd"/>
            <w:r w:rsidRPr="008B598C">
              <w:rPr>
                <w:snapToGrid/>
                <w:sz w:val="20"/>
              </w:rPr>
              <w:t>ринцип</w:t>
            </w:r>
            <w:proofErr w:type="spellEnd"/>
            <w:r w:rsidRPr="008B598C">
              <w:rPr>
                <w:snapToGrid/>
                <w:sz w:val="20"/>
              </w:rPr>
              <w:t xml:space="preserve"> действия контактной части указателя </w:t>
            </w:r>
          </w:p>
          <w:p w:rsidR="008B598C" w:rsidRPr="008B598C" w:rsidRDefault="008B598C" w:rsidP="008B598C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br/>
              <w:t xml:space="preserve">УВНУ-10СЗ ИП КБ основан на преобразовании электрических сигналов </w:t>
            </w:r>
            <w:proofErr w:type="gramStart"/>
            <w:r w:rsidRPr="008B598C">
              <w:rPr>
                <w:snapToGrid/>
                <w:sz w:val="20"/>
              </w:rPr>
              <w:t>в</w:t>
            </w:r>
            <w:proofErr w:type="gramEnd"/>
            <w:r w:rsidRPr="008B598C">
              <w:rPr>
                <w:snapToGrid/>
                <w:sz w:val="20"/>
              </w:rPr>
              <w:t xml:space="preserve"> светозвуковые. </w:t>
            </w:r>
          </w:p>
          <w:p w:rsidR="00A03892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lastRenderedPageBreak/>
              <w:t xml:space="preserve">Действия бесконтактной части, основано на наведении разности потенциалов между двумя электродами, внесенными в электрическое поле. </w:t>
            </w:r>
            <w:proofErr w:type="gramStart"/>
            <w:r w:rsidRPr="008B598C">
              <w:rPr>
                <w:snapToGrid/>
                <w:sz w:val="20"/>
              </w:rPr>
              <w:t>Контактная и бесконтактная части указателя встроены в рабочую часть указателя.</w:t>
            </w:r>
            <w:proofErr w:type="gramEnd"/>
            <w:r w:rsidRPr="008B598C">
              <w:rPr>
                <w:snapToGrid/>
                <w:sz w:val="20"/>
              </w:rPr>
              <w:t xml:space="preserve"> </w:t>
            </w:r>
            <w:proofErr w:type="gramStart"/>
            <w:r w:rsidRPr="008B598C">
              <w:rPr>
                <w:snapToGrid/>
                <w:sz w:val="20"/>
              </w:rPr>
              <w:t>Яркая импульсная индикация контактной и бесконтактной частей осуществляется двумя разноцветными светодиодами, одновременно красным и синим для контактной и только синим для бесконтактной части одновременно сопровождающаяся мощным прерывистым звуковым сигналом, сравнительно более частым и интенсивным при работе контактной и менее частым и интенсивным при работе бесконтактной частей.</w:t>
            </w:r>
            <w:proofErr w:type="gramEnd"/>
          </w:p>
          <w:p w:rsidR="008B598C" w:rsidRPr="008B598C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 xml:space="preserve">Элементы светозвуковой индикации указателя расположены внутри </w:t>
            </w:r>
            <w:proofErr w:type="spellStart"/>
            <w:r w:rsidRPr="008B598C">
              <w:rPr>
                <w:snapToGrid/>
                <w:sz w:val="20"/>
              </w:rPr>
              <w:t>затенителя</w:t>
            </w:r>
            <w:proofErr w:type="spellEnd"/>
            <w:r w:rsidRPr="008B598C">
              <w:rPr>
                <w:snapToGrid/>
                <w:sz w:val="20"/>
              </w:rPr>
              <w:t>, конструкция которого позволяет усилить светозвуковой сигнал за счет его направленного распространения.</w:t>
            </w:r>
          </w:p>
          <w:p w:rsidR="008B598C" w:rsidRPr="008B598C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>Бесконтактная часть указателя УВНУ-10СЗ-ИП КБ обладает динамической чувствительностью, т.е. при приближении к токоведущим частям, срабатывание указателя в виде единичных светозвуковых сигналов возможно на значительных удалениях от токоведущих частей, а по мере приближения, частота импульсов светозвукового сигнала постепенно нарастает, что дает возможность определения "шагового напряжения".</w:t>
            </w:r>
          </w:p>
          <w:p w:rsidR="008B598C" w:rsidRPr="008B598C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>Указатель УВНУ-10СЗ ИП КБ имеет возможность самопроверки как контактной, так и бесконтактной частей. Рабочая часть указателя может использоваться в качестве индикатора напряжения от 100 до 1000В, а также для определения наведенного напряжения на ВЛ.</w:t>
            </w:r>
          </w:p>
          <w:p w:rsidR="008B598C" w:rsidRPr="008B598C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>Надежная работа указателя УВНУ-10 СЗ ИП КБ достигается использованием в электрической схеме микросхем и комплектующих элементов ведущих мировых производителей (</w:t>
            </w:r>
            <w:proofErr w:type="spellStart"/>
            <w:r w:rsidRPr="008B598C">
              <w:rPr>
                <w:snapToGrid/>
                <w:sz w:val="20"/>
              </w:rPr>
              <w:t>Motorola</w:t>
            </w:r>
            <w:proofErr w:type="spellEnd"/>
            <w:r w:rsidRPr="008B598C">
              <w:rPr>
                <w:snapToGrid/>
                <w:sz w:val="20"/>
              </w:rPr>
              <w:t xml:space="preserve">, SANYO, </w:t>
            </w:r>
            <w:proofErr w:type="spellStart"/>
            <w:r w:rsidRPr="008B598C">
              <w:rPr>
                <w:snapToGrid/>
                <w:sz w:val="20"/>
              </w:rPr>
              <w:t>Panasonic</w:t>
            </w:r>
            <w:proofErr w:type="spellEnd"/>
            <w:r w:rsidRPr="008B598C">
              <w:rPr>
                <w:snapToGrid/>
                <w:sz w:val="20"/>
              </w:rPr>
              <w:t>), а также литиевым источником питания марки CR-123 напряжением 3В</w:t>
            </w:r>
            <w:proofErr w:type="gramStart"/>
            <w:r w:rsidRPr="008B598C">
              <w:rPr>
                <w:snapToGrid/>
                <w:sz w:val="20"/>
              </w:rPr>
              <w:t xml:space="preserve"> ,</w:t>
            </w:r>
            <w:proofErr w:type="gramEnd"/>
            <w:r w:rsidRPr="008B598C">
              <w:rPr>
                <w:snapToGrid/>
                <w:sz w:val="20"/>
              </w:rPr>
              <w:t xml:space="preserve">емкостью 1500 мА/ч. </w:t>
            </w:r>
          </w:p>
          <w:p w:rsidR="008B598C" w:rsidRPr="008B598C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>Низкая величина рабочего тока - 7,0 мА в режиме сигнализации контактной и бесконтактной частей, и 1 мА в режиме сигнализации бесконтактной части, позволяет использовать указатель без замены элемента питания в течени</w:t>
            </w:r>
            <w:proofErr w:type="gramStart"/>
            <w:r w:rsidRPr="008B598C">
              <w:rPr>
                <w:snapToGrid/>
                <w:sz w:val="20"/>
              </w:rPr>
              <w:t>и</w:t>
            </w:r>
            <w:proofErr w:type="gramEnd"/>
            <w:r w:rsidRPr="008B598C">
              <w:rPr>
                <w:snapToGrid/>
                <w:sz w:val="20"/>
              </w:rPr>
              <w:t xml:space="preserve"> всего срока эксплуатации - 10 лет.</w:t>
            </w:r>
          </w:p>
          <w:tbl>
            <w:tblPr>
              <w:tblW w:w="4906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2"/>
              <w:gridCol w:w="30"/>
              <w:gridCol w:w="2930"/>
            </w:tblGrid>
            <w:tr w:rsidR="008B598C" w:rsidRPr="008B598C" w:rsidTr="004E27FE">
              <w:trPr>
                <w:tblCellSpacing w:w="15" w:type="dxa"/>
              </w:trPr>
              <w:tc>
                <w:tcPr>
                  <w:tcW w:w="3510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Минимальное напряжение, при котором срабатывает индикация контактной части, В не более</w:t>
                  </w:r>
                </w:p>
              </w:tc>
              <w:tc>
                <w:tcPr>
                  <w:tcW w:w="1441" w:type="pct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1500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 xml:space="preserve">Максимальное рабочее напряжение, </w:t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10,0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Методы измерения</w:t>
                  </w:r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контактный и бесконтактный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4967" w:type="pct"/>
                  <w:gridSpan w:val="3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center"/>
                    <w:rPr>
                      <w:b/>
                      <w:bCs/>
                      <w:snapToGrid/>
                      <w:sz w:val="20"/>
                    </w:rPr>
                  </w:pPr>
                  <w:r w:rsidRPr="008B598C">
                    <w:rPr>
                      <w:b/>
                      <w:bCs/>
                      <w:snapToGrid/>
                      <w:sz w:val="20"/>
                    </w:rPr>
                    <w:t>Виды индикации: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Контактной части </w:t>
                  </w:r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световая: импульсная, двухцветная</w:t>
                  </w:r>
                  <w:r w:rsidRPr="008B598C">
                    <w:rPr>
                      <w:snapToGrid/>
                      <w:sz w:val="20"/>
                    </w:rPr>
                    <w:br/>
                    <w:t>звуковая: прерывистая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Бесконтактной части</w:t>
                  </w:r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proofErr w:type="spellStart"/>
                  <w:r w:rsidRPr="008B598C">
                    <w:rPr>
                      <w:snapToGrid/>
                      <w:sz w:val="20"/>
                    </w:rPr>
                    <w:t>световая</w:t>
                  </w:r>
                  <w:proofErr w:type="gramStart"/>
                  <w:r w:rsidRPr="008B598C">
                    <w:rPr>
                      <w:snapToGrid/>
                      <w:sz w:val="20"/>
                    </w:rPr>
                    <w:t>:и</w:t>
                  </w:r>
                  <w:proofErr w:type="gramEnd"/>
                  <w:r w:rsidRPr="008B598C">
                    <w:rPr>
                      <w:snapToGrid/>
                      <w:sz w:val="20"/>
                    </w:rPr>
                    <w:t>мпульсная</w:t>
                  </w:r>
                  <w:proofErr w:type="spellEnd"/>
                  <w:r w:rsidRPr="008B598C">
                    <w:rPr>
                      <w:snapToGrid/>
                      <w:sz w:val="20"/>
                    </w:rPr>
                    <w:t>, одноцветная</w:t>
                  </w:r>
                  <w:r w:rsidRPr="008B598C">
                    <w:rPr>
                      <w:snapToGrid/>
                      <w:sz w:val="20"/>
                    </w:rPr>
                    <w:br/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звуковая:прерывистая</w:t>
                  </w:r>
                  <w:proofErr w:type="spellEnd"/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4967" w:type="pct"/>
                  <w:gridSpan w:val="3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center"/>
                    <w:rPr>
                      <w:b/>
                      <w:bCs/>
                      <w:snapToGrid/>
                      <w:sz w:val="20"/>
                    </w:rPr>
                  </w:pPr>
                  <w:r w:rsidRPr="008B598C">
                    <w:rPr>
                      <w:b/>
                      <w:bCs/>
                      <w:snapToGrid/>
                      <w:sz w:val="20"/>
                    </w:rPr>
                    <w:t>Величина рабочего тока, мА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Контактной части </w:t>
                  </w:r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7,0 мА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Бесконтактной части</w:t>
                  </w:r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 1 мА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4967" w:type="pct"/>
                  <w:gridSpan w:val="3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center"/>
                    <w:rPr>
                      <w:b/>
                      <w:bCs/>
                      <w:snapToGrid/>
                      <w:sz w:val="20"/>
                    </w:rPr>
                  </w:pPr>
                  <w:r w:rsidRPr="008B598C">
                    <w:rPr>
                      <w:b/>
                      <w:bCs/>
                      <w:snapToGrid/>
                      <w:sz w:val="20"/>
                    </w:rPr>
                    <w:t>Чувствительность бесконтактной части указателя при работе в распределительных устройствах</w:t>
                  </w:r>
                  <w:proofErr w:type="gramStart"/>
                  <w:r w:rsidRPr="008B598C">
                    <w:rPr>
                      <w:b/>
                      <w:bCs/>
                      <w:snapToGrid/>
                      <w:sz w:val="20"/>
                    </w:rPr>
                    <w:t xml:space="preserve"> :</w:t>
                  </w:r>
                  <w:proofErr w:type="gramEnd"/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lastRenderedPageBreak/>
                    <w:t xml:space="preserve">Для 6 </w:t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не менее 0,9 м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 xml:space="preserve">Для 10 </w:t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не менее 1,2 м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4967" w:type="pct"/>
                  <w:gridSpan w:val="3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center"/>
                    <w:rPr>
                      <w:b/>
                      <w:bCs/>
                      <w:snapToGrid/>
                      <w:sz w:val="20"/>
                    </w:rPr>
                  </w:pPr>
                  <w:r w:rsidRPr="008B598C">
                    <w:rPr>
                      <w:b/>
                      <w:bCs/>
                      <w:snapToGrid/>
                      <w:sz w:val="20"/>
                    </w:rPr>
                    <w:t>Расстояние до проводов воздушных линий, на котором включается сигнализация бесконтактной части: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 xml:space="preserve">на </w:t>
                  </w:r>
                  <w:proofErr w:type="gramStart"/>
                  <w:r w:rsidRPr="008B598C">
                    <w:rPr>
                      <w:snapToGrid/>
                      <w:sz w:val="20"/>
                    </w:rPr>
                    <w:t>ВЛ</w:t>
                  </w:r>
                  <w:proofErr w:type="gramEnd"/>
                  <w:r w:rsidRPr="008B598C">
                    <w:rPr>
                      <w:snapToGrid/>
                      <w:sz w:val="20"/>
                    </w:rPr>
                    <w:t xml:space="preserve"> 6-10 </w:t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2-3 м*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 xml:space="preserve">*при повышении чувствительности </w:t>
                  </w:r>
                  <w:proofErr w:type="gramStart"/>
                  <w:r w:rsidRPr="008B598C">
                    <w:rPr>
                      <w:snapToGrid/>
                      <w:sz w:val="20"/>
                    </w:rPr>
                    <w:t>до</w:t>
                  </w:r>
                  <w:proofErr w:type="gram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12-15 м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 xml:space="preserve">на </w:t>
                  </w:r>
                  <w:proofErr w:type="gramStart"/>
                  <w:r w:rsidRPr="008B598C">
                    <w:rPr>
                      <w:snapToGrid/>
                      <w:sz w:val="20"/>
                    </w:rPr>
                    <w:t>ВЛ</w:t>
                  </w:r>
                  <w:proofErr w:type="gramEnd"/>
                  <w:r w:rsidRPr="008B598C">
                    <w:rPr>
                      <w:snapToGrid/>
                      <w:sz w:val="20"/>
                    </w:rPr>
                    <w:t xml:space="preserve">  35 </w:t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10 м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 xml:space="preserve">на </w:t>
                  </w:r>
                  <w:proofErr w:type="gramStart"/>
                  <w:r w:rsidRPr="008B598C">
                    <w:rPr>
                      <w:snapToGrid/>
                      <w:sz w:val="20"/>
                    </w:rPr>
                    <w:t>ВЛ</w:t>
                  </w:r>
                  <w:proofErr w:type="gramEnd"/>
                  <w:r w:rsidRPr="008B598C">
                    <w:rPr>
                      <w:snapToGrid/>
                      <w:sz w:val="20"/>
                    </w:rPr>
                    <w:t xml:space="preserve">  110 </w:t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20 м</w:t>
                  </w:r>
                </w:p>
              </w:tc>
            </w:tr>
            <w:tr w:rsidR="008B598C" w:rsidRPr="008B598C" w:rsidTr="004E27FE">
              <w:trPr>
                <w:tblCellSpacing w:w="15" w:type="dxa"/>
              </w:trPr>
              <w:tc>
                <w:tcPr>
                  <w:tcW w:w="6366" w:type="dxa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 xml:space="preserve">на </w:t>
                  </w:r>
                  <w:proofErr w:type="gramStart"/>
                  <w:r w:rsidRPr="008B598C">
                    <w:rPr>
                      <w:snapToGrid/>
                      <w:sz w:val="20"/>
                    </w:rPr>
                    <w:t>ВЛ</w:t>
                  </w:r>
                  <w:proofErr w:type="gramEnd"/>
                  <w:r w:rsidRPr="008B598C">
                    <w:rPr>
                      <w:snapToGrid/>
                      <w:sz w:val="20"/>
                    </w:rPr>
                    <w:t xml:space="preserve">  330 </w:t>
                  </w:r>
                  <w:proofErr w:type="spellStart"/>
                  <w:r w:rsidRPr="008B598C">
                    <w:rPr>
                      <w:snapToGrid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2706" w:type="pct"/>
                  <w:gridSpan w:val="2"/>
                  <w:vAlign w:val="center"/>
                  <w:hideMark/>
                </w:tcPr>
                <w:p w:rsidR="008B598C" w:rsidRPr="008B598C" w:rsidRDefault="008B598C" w:rsidP="008B598C">
                  <w:pPr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8B598C">
                    <w:rPr>
                      <w:snapToGrid/>
                      <w:sz w:val="20"/>
                    </w:rPr>
                    <w:t>60 м</w:t>
                  </w:r>
                </w:p>
              </w:tc>
            </w:tr>
          </w:tbl>
          <w:p w:rsidR="008B598C" w:rsidRPr="008B598C" w:rsidRDefault="008B598C" w:rsidP="008B598C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8B598C">
              <w:rPr>
                <w:snapToGrid/>
                <w:sz w:val="20"/>
              </w:rPr>
              <w:t xml:space="preserve">Габаритные размеры, </w:t>
            </w:r>
            <w:proofErr w:type="gramStart"/>
            <w:r w:rsidRPr="008B598C">
              <w:rPr>
                <w:snapToGrid/>
                <w:sz w:val="20"/>
              </w:rPr>
              <w:t>мм</w:t>
            </w:r>
            <w:proofErr w:type="gramEnd"/>
            <w:r w:rsidRPr="008B598C">
              <w:rPr>
                <w:snapToGrid/>
                <w:sz w:val="20"/>
              </w:rPr>
              <w:t xml:space="preserve">           Ø 72 x 500 </w:t>
            </w:r>
            <w:r w:rsidRPr="008B598C">
              <w:rPr>
                <w:snapToGrid/>
                <w:sz w:val="20"/>
              </w:rPr>
              <w:br/>
              <w:t xml:space="preserve">в рабочем </w:t>
            </w:r>
            <w:proofErr w:type="spellStart"/>
            <w:r w:rsidRPr="008B598C">
              <w:rPr>
                <w:snapToGrid/>
                <w:sz w:val="20"/>
              </w:rPr>
              <w:t>положениее</w:t>
            </w:r>
            <w:proofErr w:type="spellEnd"/>
            <w:r w:rsidRPr="008B598C">
              <w:rPr>
                <w:snapToGrid/>
                <w:sz w:val="20"/>
              </w:rPr>
              <w:t xml:space="preserve">, мм       Ø 72 x 745 </w:t>
            </w:r>
          </w:p>
          <w:p w:rsidR="00950AE1" w:rsidRPr="002D32B3" w:rsidRDefault="008B598C" w:rsidP="00A03892">
            <w:pPr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8B598C">
              <w:rPr>
                <w:snapToGrid/>
                <w:sz w:val="20"/>
              </w:rPr>
              <w:t xml:space="preserve">Масса указателя, </w:t>
            </w:r>
            <w:proofErr w:type="gramStart"/>
            <w:r w:rsidRPr="008B598C">
              <w:rPr>
                <w:snapToGrid/>
                <w:sz w:val="20"/>
              </w:rPr>
              <w:t>кг</w:t>
            </w:r>
            <w:proofErr w:type="gramEnd"/>
            <w:r w:rsidRPr="008B598C">
              <w:rPr>
                <w:snapToGrid/>
                <w:sz w:val="20"/>
              </w:rPr>
              <w:t>, не более          0.43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12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9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>Указатель напряжения для пр</w:t>
            </w:r>
            <w:r w:rsidR="004E27FE">
              <w:rPr>
                <w:sz w:val="20"/>
              </w:rPr>
              <w:t>о</w:t>
            </w:r>
            <w:r w:rsidRPr="00950AE1">
              <w:rPr>
                <w:sz w:val="20"/>
              </w:rPr>
              <w:t>верки совпадения фаз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sz w:val="20"/>
              </w:rPr>
            </w:pPr>
            <w:r w:rsidRPr="00950AE1">
              <w:rPr>
                <w:sz w:val="20"/>
              </w:rPr>
              <w:t>УВНФ-10С3</w:t>
            </w:r>
          </w:p>
        </w:tc>
        <w:tc>
          <w:tcPr>
            <w:tcW w:w="10206" w:type="dxa"/>
          </w:tcPr>
          <w:p w:rsidR="00950AE1" w:rsidRDefault="00FD7A67" w:rsidP="00FD7A67">
            <w:pPr>
              <w:ind w:firstLine="0"/>
              <w:rPr>
                <w:rStyle w:val="afc"/>
              </w:rPr>
            </w:pPr>
            <w:proofErr w:type="gramStart"/>
            <w:r w:rsidRPr="00796774">
              <w:rPr>
                <w:color w:val="333333"/>
                <w:sz w:val="20"/>
              </w:rPr>
              <w:t xml:space="preserve">Однополюсный светозвуковой </w:t>
            </w:r>
            <w:proofErr w:type="spellStart"/>
            <w:r w:rsidRPr="00796774">
              <w:rPr>
                <w:color w:val="333333"/>
                <w:sz w:val="20"/>
              </w:rPr>
              <w:t>фазоуказатель</w:t>
            </w:r>
            <w:proofErr w:type="spellEnd"/>
            <w:r w:rsidRPr="00796774">
              <w:rPr>
                <w:color w:val="333333"/>
                <w:sz w:val="20"/>
              </w:rPr>
              <w:t xml:space="preserve"> высокого напряжения УВНФ – 10СЗ  предназначен для проверки наличия или отсутствия напряжения на воздушных линиях  электропередачи и других электроустановках, а также для </w:t>
            </w:r>
            <w:proofErr w:type="spellStart"/>
            <w:r w:rsidRPr="00796774">
              <w:rPr>
                <w:color w:val="333333"/>
                <w:sz w:val="20"/>
              </w:rPr>
              <w:t>фазировки</w:t>
            </w:r>
            <w:proofErr w:type="spellEnd"/>
            <w:r w:rsidRPr="00796774">
              <w:rPr>
                <w:color w:val="333333"/>
                <w:sz w:val="20"/>
              </w:rPr>
              <w:t xml:space="preserve"> кабельных линий и силовых  трансформаторов в электроустановках переменного тока напряжением от 6 до 10кВ, частотой 50 и  60Гц, при температуре от – 45°C до + 40°C и относительной влажности воздуха не выше 80% (при  температуре</w:t>
            </w:r>
            <w:proofErr w:type="gramEnd"/>
            <w:r w:rsidRPr="00796774">
              <w:rPr>
                <w:color w:val="333333"/>
                <w:sz w:val="20"/>
              </w:rPr>
              <w:t xml:space="preserve"> + 25°C) . Принцип действия </w:t>
            </w:r>
            <w:proofErr w:type="spellStart"/>
            <w:r w:rsidRPr="00796774">
              <w:rPr>
                <w:color w:val="333333"/>
                <w:sz w:val="20"/>
              </w:rPr>
              <w:t>фазоуказателя</w:t>
            </w:r>
            <w:proofErr w:type="spellEnd"/>
            <w:r w:rsidRPr="00796774">
              <w:rPr>
                <w:color w:val="333333"/>
                <w:sz w:val="20"/>
              </w:rPr>
              <w:t xml:space="preserve"> напряжения основан на преобразовании электрических сигналов </w:t>
            </w:r>
            <w:proofErr w:type="gramStart"/>
            <w:r w:rsidRPr="00796774">
              <w:rPr>
                <w:color w:val="333333"/>
                <w:sz w:val="20"/>
              </w:rPr>
              <w:t>в</w:t>
            </w:r>
            <w:proofErr w:type="gramEnd"/>
            <w:r w:rsidRPr="00796774">
              <w:rPr>
                <w:color w:val="333333"/>
                <w:sz w:val="20"/>
              </w:rPr>
              <w:t xml:space="preserve"> светозвуковые. </w:t>
            </w:r>
            <w:proofErr w:type="spellStart"/>
            <w:r w:rsidRPr="00796774">
              <w:rPr>
                <w:color w:val="333333"/>
                <w:sz w:val="20"/>
              </w:rPr>
              <w:t>Фазоуказатель</w:t>
            </w:r>
            <w:proofErr w:type="spellEnd"/>
            <w:r w:rsidRPr="00796774">
              <w:rPr>
                <w:color w:val="333333"/>
                <w:sz w:val="20"/>
              </w:rPr>
              <w:t xml:space="preserve"> УВНФ – 10СЗ относится к основным электрозащитным  средствам и позволяет произвести </w:t>
            </w:r>
            <w:proofErr w:type="spellStart"/>
            <w:r w:rsidRPr="00796774">
              <w:rPr>
                <w:color w:val="333333"/>
                <w:sz w:val="20"/>
              </w:rPr>
              <w:t>пофазное</w:t>
            </w:r>
            <w:proofErr w:type="spellEnd"/>
            <w:r w:rsidRPr="00796774">
              <w:rPr>
                <w:color w:val="333333"/>
                <w:sz w:val="20"/>
              </w:rPr>
              <w:t xml:space="preserve"> определение напряжения касанием токоведущих частей. </w:t>
            </w:r>
            <w:proofErr w:type="spellStart"/>
            <w:r w:rsidRPr="00796774">
              <w:rPr>
                <w:color w:val="333333"/>
                <w:sz w:val="20"/>
              </w:rPr>
              <w:t>Фазоуказатель</w:t>
            </w:r>
            <w:proofErr w:type="spellEnd"/>
            <w:r w:rsidRPr="00796774">
              <w:rPr>
                <w:color w:val="333333"/>
                <w:sz w:val="20"/>
              </w:rPr>
              <w:t xml:space="preserve"> позволяет определять опасное напряжение на деревянной опоре без  применения заземляющего провода, а в комплекте со сборной 4–х </w:t>
            </w:r>
            <w:proofErr w:type="spellStart"/>
            <w:r w:rsidRPr="00796774">
              <w:rPr>
                <w:color w:val="333333"/>
                <w:sz w:val="20"/>
              </w:rPr>
              <w:t>звенной</w:t>
            </w:r>
            <w:proofErr w:type="spellEnd"/>
            <w:r w:rsidRPr="00796774">
              <w:rPr>
                <w:color w:val="333333"/>
                <w:sz w:val="20"/>
              </w:rPr>
              <w:t xml:space="preserve"> изолирующей </w:t>
            </w:r>
            <w:proofErr w:type="spellStart"/>
            <w:r w:rsidRPr="00796774">
              <w:rPr>
                <w:color w:val="333333"/>
                <w:sz w:val="20"/>
              </w:rPr>
              <w:t>опер</w:t>
            </w:r>
            <w:proofErr w:type="gramStart"/>
            <w:r w:rsidRPr="00796774">
              <w:rPr>
                <w:color w:val="333333"/>
                <w:sz w:val="20"/>
              </w:rPr>
              <w:t>a</w:t>
            </w:r>
            <w:proofErr w:type="gramEnd"/>
            <w:r w:rsidRPr="00796774">
              <w:rPr>
                <w:color w:val="333333"/>
                <w:sz w:val="20"/>
              </w:rPr>
              <w:t>тивной</w:t>
            </w:r>
            <w:proofErr w:type="spellEnd"/>
            <w:r w:rsidRPr="00796774">
              <w:rPr>
                <w:color w:val="333333"/>
                <w:sz w:val="20"/>
              </w:rPr>
              <w:t xml:space="preserve"> штангой ШО – 10 – 4 – 6,6 длиной 6,6м и весом 3,5кг, с земли без подъема на опору ВЛ. </w:t>
            </w:r>
            <w:proofErr w:type="spellStart"/>
            <w:r w:rsidRPr="00796774">
              <w:rPr>
                <w:color w:val="333333"/>
                <w:sz w:val="20"/>
              </w:rPr>
              <w:t>Фазоуказатель</w:t>
            </w:r>
            <w:proofErr w:type="spellEnd"/>
            <w:r w:rsidRPr="00796774">
              <w:rPr>
                <w:color w:val="333333"/>
                <w:sz w:val="20"/>
              </w:rPr>
              <w:t xml:space="preserve"> отличается яркой импульсной индикацией и мощным прерывистым  звуковым сигналом. Элементы светозвуковой индикации указателя расположены внутри </w:t>
            </w:r>
            <w:proofErr w:type="spellStart"/>
            <w:r w:rsidRPr="00796774">
              <w:rPr>
                <w:color w:val="333333"/>
                <w:sz w:val="20"/>
              </w:rPr>
              <w:t>затенителя</w:t>
            </w:r>
            <w:proofErr w:type="spellEnd"/>
            <w:r w:rsidRPr="00796774">
              <w:rPr>
                <w:color w:val="333333"/>
                <w:sz w:val="20"/>
              </w:rPr>
              <w:t xml:space="preserve">,  конструкция которого позволяет усилить светозвуковой сигнал за счет его направленного   распространения. </w:t>
            </w:r>
            <w:proofErr w:type="spellStart"/>
            <w:r w:rsidRPr="00796774">
              <w:rPr>
                <w:color w:val="333333"/>
                <w:sz w:val="20"/>
              </w:rPr>
              <w:t>Фазоуказатель</w:t>
            </w:r>
            <w:proofErr w:type="spellEnd"/>
            <w:r w:rsidRPr="00796774">
              <w:rPr>
                <w:color w:val="333333"/>
                <w:sz w:val="20"/>
              </w:rPr>
              <w:t xml:space="preserve"> обладает возможностью самопроверки работоспособности перед  эксплуатацией. Надежная работа </w:t>
            </w:r>
            <w:proofErr w:type="spellStart"/>
            <w:r w:rsidRPr="00796774">
              <w:rPr>
                <w:color w:val="333333"/>
                <w:sz w:val="20"/>
              </w:rPr>
              <w:t>фазоуказателя</w:t>
            </w:r>
            <w:proofErr w:type="spellEnd"/>
            <w:r w:rsidRPr="00796774">
              <w:rPr>
                <w:color w:val="333333"/>
                <w:sz w:val="20"/>
              </w:rPr>
              <w:t xml:space="preserve"> достигается использованием в электрической схеме  микропроцессора, микросхем и комплектующих элементов ведущих мировых производителей (</w:t>
            </w:r>
            <w:proofErr w:type="spellStart"/>
            <w:r w:rsidRPr="00796774">
              <w:rPr>
                <w:color w:val="333333"/>
                <w:sz w:val="20"/>
              </w:rPr>
              <w:t>Майкрочип</w:t>
            </w:r>
            <w:proofErr w:type="spellEnd"/>
            <w:r w:rsidRPr="00796774">
              <w:rPr>
                <w:color w:val="333333"/>
                <w:sz w:val="20"/>
              </w:rPr>
              <w:t>, Филипс, Панасоник), а также литиевым источником питания марки CR – 123 напряжением 3В, емкостью 1500 м</w:t>
            </w:r>
            <w:proofErr w:type="gramStart"/>
            <w:r w:rsidRPr="00796774">
              <w:rPr>
                <w:color w:val="333333"/>
                <w:sz w:val="20"/>
              </w:rPr>
              <w:t xml:space="preserve"> А</w:t>
            </w:r>
            <w:proofErr w:type="gramEnd"/>
            <w:r w:rsidRPr="00796774">
              <w:rPr>
                <w:color w:val="333333"/>
                <w:sz w:val="20"/>
              </w:rPr>
              <w:t>/ч. Низкая величина рабочего тока, в режиме сигнализации, позволяет использовать  указатель без замены элемента питания в течение всего срока эксплуатации – 10 лет. Рабочая часть указателя  изготавливается из пластика марки “</w:t>
            </w:r>
            <w:proofErr w:type="gramStart"/>
            <w:r w:rsidRPr="00796774">
              <w:rPr>
                <w:color w:val="333333"/>
                <w:sz w:val="20"/>
              </w:rPr>
              <w:t>А</w:t>
            </w:r>
            <w:proofErr w:type="gramEnd"/>
            <w:r w:rsidRPr="00796774">
              <w:rPr>
                <w:color w:val="333333"/>
                <w:sz w:val="20"/>
              </w:rPr>
              <w:t xml:space="preserve">BS” и обеспечивает нормальное функционирование элементов электроники в течение всего </w:t>
            </w:r>
            <w:r w:rsidRPr="00796774">
              <w:rPr>
                <w:color w:val="333333"/>
                <w:sz w:val="20"/>
              </w:rPr>
              <w:lastRenderedPageBreak/>
              <w:t xml:space="preserve">срока эксплуатации. Изолирующая часть изготавливается из пластика ПВХ, </w:t>
            </w:r>
            <w:proofErr w:type="gramStart"/>
            <w:r w:rsidRPr="00796774">
              <w:rPr>
                <w:color w:val="333333"/>
                <w:sz w:val="20"/>
              </w:rPr>
              <w:t>обеспечивающий</w:t>
            </w:r>
            <w:proofErr w:type="gramEnd"/>
            <w:r w:rsidRPr="00796774">
              <w:rPr>
                <w:color w:val="333333"/>
                <w:sz w:val="20"/>
              </w:rPr>
              <w:t xml:space="preserve"> надежную изоляцию.2. ТЕХНИЧЕСКИЕ ХАРАКТЕРИСТИКИ Напряжение  (порог) срабатывания </w:t>
            </w:r>
            <w:proofErr w:type="spellStart"/>
            <w:r w:rsidRPr="00796774">
              <w:rPr>
                <w:color w:val="333333"/>
                <w:sz w:val="20"/>
              </w:rPr>
              <w:t>фазоуказателя</w:t>
            </w:r>
            <w:proofErr w:type="spellEnd"/>
            <w:r w:rsidRPr="00796774">
              <w:rPr>
                <w:color w:val="333333"/>
                <w:sz w:val="20"/>
              </w:rPr>
              <w:t xml:space="preserve">, В, не выше  1500 Максимальное рабочее напряжение, </w:t>
            </w:r>
            <w:proofErr w:type="spellStart"/>
            <w:r w:rsidRPr="00796774">
              <w:rPr>
                <w:color w:val="333333"/>
                <w:sz w:val="20"/>
              </w:rPr>
              <w:t>кВ</w:t>
            </w:r>
            <w:proofErr w:type="spellEnd"/>
            <w:r w:rsidRPr="00796774">
              <w:rPr>
                <w:color w:val="333333"/>
                <w:sz w:val="20"/>
              </w:rPr>
              <w:t>   0,0 Методы  контактный Виды  индикации  световая: импульсная звуковая: прерывистая Время фиксации (запоминания) фазы, сек,  5 Время сохранения зафиксированной фазы, сек,   12 Габаритные  размеры   указателя, мм,  Ф 72 х 900 Масса, кг, не   0,6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10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Указатель напряжения до 1000 В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УННУ-1Н</w:t>
            </w:r>
          </w:p>
        </w:tc>
        <w:tc>
          <w:tcPr>
            <w:tcW w:w="10206" w:type="dxa"/>
          </w:tcPr>
          <w:p w:rsidR="00950AE1" w:rsidRPr="00E622F6" w:rsidRDefault="001A1DE6" w:rsidP="00A03892">
            <w:pPr>
              <w:ind w:hanging="24"/>
              <w:jc w:val="left"/>
              <w:outlineLvl w:val="0"/>
              <w:rPr>
                <w:rStyle w:val="afc"/>
                <w:b w:val="0"/>
                <w:i w:val="0"/>
              </w:rPr>
            </w:pPr>
            <w:r w:rsidRPr="002C7E68">
              <w:rPr>
                <w:sz w:val="20"/>
              </w:rPr>
              <w:t xml:space="preserve">Указатель напряжения УННУ-1Н используется для определения наличия напряжения в электроустановках до 1000 В постоянного и переменного тока промышленной частоты 50 ГЦ.  Указатель позволяет определять полярность постоянного тока, при этом свечение светодиода со знаком «+» или </w:t>
            </w:r>
            <w:proofErr w:type="gramStart"/>
            <w:r w:rsidRPr="002C7E68">
              <w:rPr>
                <w:sz w:val="20"/>
              </w:rPr>
              <w:t>«-</w:t>
            </w:r>
            <w:proofErr w:type="gramEnd"/>
            <w:r w:rsidRPr="002C7E68">
              <w:rPr>
                <w:sz w:val="20"/>
              </w:rPr>
              <w:t>» указывает на полярность данной линии. При проверке переменного напряжения светятся оба светодиода.  Условия эксплуатации У1 по ГОСТ 15150-69 (температура от -45</w:t>
            </w:r>
            <w:proofErr w:type="gramStart"/>
            <w:r w:rsidRPr="002C7E68">
              <w:rPr>
                <w:sz w:val="20"/>
              </w:rPr>
              <w:t>°С</w:t>
            </w:r>
            <w:proofErr w:type="gramEnd"/>
            <w:r w:rsidRPr="002C7E68">
              <w:rPr>
                <w:sz w:val="20"/>
              </w:rPr>
              <w:t xml:space="preserve"> до 40°С и относительной влажности воздуха не выше 80% (при + 25°С).  Диапазон рабочего напряжения 24-1000</w:t>
            </w:r>
            <w:proofErr w:type="gramStart"/>
            <w:r w:rsidRPr="002C7E68">
              <w:rPr>
                <w:sz w:val="20"/>
              </w:rPr>
              <w:t xml:space="preserve"> В</w:t>
            </w:r>
            <w:proofErr w:type="gramEnd"/>
            <w:r w:rsidRPr="002C7E68">
              <w:rPr>
                <w:sz w:val="20"/>
              </w:rPr>
              <w:t xml:space="preserve">  Напряжение индикации 24 В  Длина соединительного провода не менее 1 м   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6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F878BA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11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 xml:space="preserve">Указатель напряжения </w:t>
            </w:r>
            <w:proofErr w:type="gramStart"/>
            <w:r w:rsidRPr="00950AE1">
              <w:rPr>
                <w:sz w:val="20"/>
              </w:rPr>
              <w:t>однополюсной</w:t>
            </w:r>
            <w:proofErr w:type="gramEnd"/>
          </w:p>
        </w:tc>
        <w:tc>
          <w:tcPr>
            <w:tcW w:w="1418" w:type="dxa"/>
          </w:tcPr>
          <w:p w:rsidR="00950AE1" w:rsidRPr="00950AE1" w:rsidRDefault="00950AE1" w:rsidP="00F878BA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УННО 25-1000</w:t>
            </w:r>
          </w:p>
        </w:tc>
        <w:tc>
          <w:tcPr>
            <w:tcW w:w="10206" w:type="dxa"/>
          </w:tcPr>
          <w:p w:rsidR="00950AE1" w:rsidRPr="00E622F6" w:rsidRDefault="00FD7A67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</w:rPr>
            </w:pPr>
            <w:r w:rsidRPr="00267020">
              <w:rPr>
                <w:sz w:val="20"/>
              </w:rPr>
              <w:t>Диапазон определения напряжения В - 110 - 500.Величина тока при максимальном напряжении не более 0,6 мА.</w:t>
            </w:r>
            <w:r>
              <w:rPr>
                <w:sz w:val="20"/>
              </w:rPr>
              <w:t xml:space="preserve"> </w:t>
            </w:r>
            <w:r w:rsidRPr="00267020">
              <w:rPr>
                <w:sz w:val="20"/>
              </w:rPr>
              <w:t>Индикация напряжения визуальная световой сигнал</w:t>
            </w:r>
            <w:proofErr w:type="gramStart"/>
            <w:r>
              <w:rPr>
                <w:sz w:val="20"/>
              </w:rPr>
              <w:t xml:space="preserve"> </w:t>
            </w:r>
            <w:r w:rsidRPr="00267020">
              <w:rPr>
                <w:sz w:val="20"/>
              </w:rPr>
              <w:t>.</w:t>
            </w:r>
            <w:proofErr w:type="gramEnd"/>
            <w:r w:rsidRPr="00267020">
              <w:rPr>
                <w:sz w:val="20"/>
              </w:rPr>
              <w:t>Масса не более кг - 0,1.Габаритные размеры 17 х 17 х 125.</w:t>
            </w: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5</w:t>
            </w:r>
          </w:p>
        </w:tc>
      </w:tr>
      <w:tr w:rsidR="00950AE1" w:rsidTr="004E27FE">
        <w:tc>
          <w:tcPr>
            <w:tcW w:w="959" w:type="dxa"/>
          </w:tcPr>
          <w:p w:rsidR="00950AE1" w:rsidRDefault="00950AE1" w:rsidP="007C6EAF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12</w:t>
            </w:r>
          </w:p>
        </w:tc>
        <w:tc>
          <w:tcPr>
            <w:tcW w:w="1417" w:type="dxa"/>
          </w:tcPr>
          <w:p w:rsidR="00950AE1" w:rsidRPr="00950AE1" w:rsidRDefault="00950AE1" w:rsidP="006B5419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Устройство проверки указателей напряжения</w:t>
            </w:r>
          </w:p>
        </w:tc>
        <w:tc>
          <w:tcPr>
            <w:tcW w:w="1418" w:type="dxa"/>
          </w:tcPr>
          <w:p w:rsidR="00950AE1" w:rsidRPr="00950AE1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950AE1">
              <w:rPr>
                <w:sz w:val="20"/>
              </w:rPr>
              <w:t>УПУН-2001</w:t>
            </w:r>
          </w:p>
        </w:tc>
        <w:tc>
          <w:tcPr>
            <w:tcW w:w="10206" w:type="dxa"/>
          </w:tcPr>
          <w:p w:rsidR="0009163C" w:rsidRPr="00AC36B0" w:rsidRDefault="0009163C" w:rsidP="0009163C">
            <w:pPr>
              <w:ind w:firstLine="0"/>
              <w:outlineLvl w:val="0"/>
              <w:rPr>
                <w:sz w:val="20"/>
              </w:rPr>
            </w:pPr>
            <w:r w:rsidRPr="00AC36B0">
              <w:rPr>
                <w:sz w:val="20"/>
              </w:rPr>
              <w:t xml:space="preserve">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питания.  УПУН-1М – для указателей напряжения, используемых в электроустановках и ЛЭП номинальным напряжением до 10 </w:t>
            </w:r>
            <w:proofErr w:type="spellStart"/>
            <w:r w:rsidRPr="00AC36B0">
              <w:rPr>
                <w:sz w:val="20"/>
              </w:rPr>
              <w:t>кВ</w:t>
            </w:r>
            <w:proofErr w:type="spellEnd"/>
            <w:r w:rsidRPr="00AC36B0">
              <w:rPr>
                <w:sz w:val="20"/>
              </w:rPr>
              <w:t>;  Напряжение на выходе устройства 1500 В  Частота выходного напряжения 1,2±0,2 кГц  Номинальное напряжение источника питания 9 В  Номинальное напряжение встроенного зарядного устройства 220 В</w:t>
            </w:r>
            <w:r>
              <w:t xml:space="preserve">  </w:t>
            </w:r>
            <w:r w:rsidRPr="00AC36B0">
              <w:rPr>
                <w:sz w:val="20"/>
              </w:rPr>
              <w:t xml:space="preserve">Продолжительность непрерывной работы устройства не менее 4 ч.  </w:t>
            </w:r>
          </w:p>
          <w:p w:rsidR="00950AE1" w:rsidRPr="005E5C69" w:rsidRDefault="00950AE1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</w:rPr>
            </w:pPr>
          </w:p>
        </w:tc>
        <w:tc>
          <w:tcPr>
            <w:tcW w:w="1617" w:type="dxa"/>
          </w:tcPr>
          <w:p w:rsidR="00950AE1" w:rsidRPr="00693639" w:rsidRDefault="00950AE1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3</w:t>
            </w:r>
          </w:p>
        </w:tc>
      </w:tr>
      <w:bookmarkEnd w:id="0"/>
    </w:tbl>
    <w:p w:rsidR="00467D68" w:rsidRDefault="00467D68" w:rsidP="00955D72">
      <w:pPr>
        <w:spacing w:line="240" w:lineRule="auto"/>
        <w:rPr>
          <w:rStyle w:val="afc"/>
        </w:rPr>
      </w:pPr>
    </w:p>
    <w:sectPr w:rsidR="00467D68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02" w:rsidRDefault="007B1C02">
      <w:r>
        <w:separator/>
      </w:r>
    </w:p>
  </w:endnote>
  <w:endnote w:type="continuationSeparator" w:id="0">
    <w:p w:rsidR="007B1C02" w:rsidRDefault="007B1C02">
      <w:r>
        <w:continuationSeparator/>
      </w:r>
    </w:p>
  </w:endnote>
  <w:endnote w:type="continuationNotice" w:id="1">
    <w:p w:rsidR="007B1C02" w:rsidRDefault="007B1C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02" w:rsidRDefault="007B1C02">
      <w:r>
        <w:separator/>
      </w:r>
    </w:p>
  </w:footnote>
  <w:footnote w:type="continuationSeparator" w:id="0">
    <w:p w:rsidR="007B1C02" w:rsidRDefault="007B1C02">
      <w:r>
        <w:continuationSeparator/>
      </w:r>
    </w:p>
  </w:footnote>
  <w:footnote w:type="continuationNotice" w:id="1">
    <w:p w:rsidR="007B1C02" w:rsidRDefault="007B1C0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BF04EBC"/>
    <w:multiLevelType w:val="multilevel"/>
    <w:tmpl w:val="0FF205B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DC203A0"/>
    <w:multiLevelType w:val="multilevel"/>
    <w:tmpl w:val="7DDC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7"/>
  </w:num>
  <w:num w:numId="5">
    <w:abstractNumId w:val="21"/>
  </w:num>
  <w:num w:numId="6">
    <w:abstractNumId w:val="3"/>
  </w:num>
  <w:num w:numId="7">
    <w:abstractNumId w:val="26"/>
  </w:num>
  <w:num w:numId="8">
    <w:abstractNumId w:val="14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13"/>
  </w:num>
  <w:num w:numId="19">
    <w:abstractNumId w:val="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6"/>
  </w:num>
  <w:num w:numId="23">
    <w:abstractNumId w:val="28"/>
  </w:num>
  <w:num w:numId="24">
    <w:abstractNumId w:val="33"/>
  </w:num>
  <w:num w:numId="25">
    <w:abstractNumId w:val="31"/>
  </w:num>
  <w:num w:numId="26">
    <w:abstractNumId w:val="10"/>
  </w:num>
  <w:num w:numId="27">
    <w:abstractNumId w:val="17"/>
  </w:num>
  <w:num w:numId="28">
    <w:abstractNumId w:val="20"/>
  </w:num>
  <w:num w:numId="29">
    <w:abstractNumId w:val="29"/>
  </w:num>
  <w:num w:numId="30">
    <w:abstractNumId w:val="22"/>
  </w:num>
  <w:num w:numId="31">
    <w:abstractNumId w:val="30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008"/>
    <w:rsid w:val="0005428E"/>
    <w:rsid w:val="00054752"/>
    <w:rsid w:val="00055CA5"/>
    <w:rsid w:val="00056115"/>
    <w:rsid w:val="0006354D"/>
    <w:rsid w:val="00063FE3"/>
    <w:rsid w:val="00064CF9"/>
    <w:rsid w:val="000669FE"/>
    <w:rsid w:val="00072E73"/>
    <w:rsid w:val="000731A6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63C"/>
    <w:rsid w:val="00091CAC"/>
    <w:rsid w:val="00091FC6"/>
    <w:rsid w:val="0009322E"/>
    <w:rsid w:val="000955C9"/>
    <w:rsid w:val="00097634"/>
    <w:rsid w:val="000A025E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4BBE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1C7"/>
    <w:rsid w:val="0019720B"/>
    <w:rsid w:val="001A1DE6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4B60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2D7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A679B"/>
    <w:rsid w:val="002B170D"/>
    <w:rsid w:val="002B1F8B"/>
    <w:rsid w:val="002B1FE2"/>
    <w:rsid w:val="002B2DBD"/>
    <w:rsid w:val="002B2FC8"/>
    <w:rsid w:val="002B51F6"/>
    <w:rsid w:val="002B5A84"/>
    <w:rsid w:val="002B5CD7"/>
    <w:rsid w:val="002B6CB9"/>
    <w:rsid w:val="002B6DFA"/>
    <w:rsid w:val="002C1262"/>
    <w:rsid w:val="002C2DAB"/>
    <w:rsid w:val="002C3BEF"/>
    <w:rsid w:val="002C465D"/>
    <w:rsid w:val="002C4770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2ED0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57EE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4175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57F6E"/>
    <w:rsid w:val="00461B5F"/>
    <w:rsid w:val="004632D6"/>
    <w:rsid w:val="00463BCA"/>
    <w:rsid w:val="00463BE0"/>
    <w:rsid w:val="0046546C"/>
    <w:rsid w:val="0046650C"/>
    <w:rsid w:val="00466764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87813"/>
    <w:rsid w:val="00490399"/>
    <w:rsid w:val="004928C8"/>
    <w:rsid w:val="004928E0"/>
    <w:rsid w:val="00494BC2"/>
    <w:rsid w:val="00495EE3"/>
    <w:rsid w:val="004960E3"/>
    <w:rsid w:val="004963C2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424C"/>
    <w:rsid w:val="004B6BB0"/>
    <w:rsid w:val="004C05D5"/>
    <w:rsid w:val="004C1FE5"/>
    <w:rsid w:val="004C4184"/>
    <w:rsid w:val="004C47CB"/>
    <w:rsid w:val="004C4DE6"/>
    <w:rsid w:val="004D0DBD"/>
    <w:rsid w:val="004D182C"/>
    <w:rsid w:val="004D1F13"/>
    <w:rsid w:val="004D22C2"/>
    <w:rsid w:val="004D62B1"/>
    <w:rsid w:val="004D6B5A"/>
    <w:rsid w:val="004D7309"/>
    <w:rsid w:val="004D7E58"/>
    <w:rsid w:val="004E27FE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1A94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637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5C69"/>
    <w:rsid w:val="005E68E4"/>
    <w:rsid w:val="005E75B2"/>
    <w:rsid w:val="005E7CBE"/>
    <w:rsid w:val="005E7F30"/>
    <w:rsid w:val="005F2744"/>
    <w:rsid w:val="005F3A1E"/>
    <w:rsid w:val="005F3E62"/>
    <w:rsid w:val="006002A8"/>
    <w:rsid w:val="006002E0"/>
    <w:rsid w:val="00600DCC"/>
    <w:rsid w:val="00601E2A"/>
    <w:rsid w:val="00601E50"/>
    <w:rsid w:val="00602555"/>
    <w:rsid w:val="0060421C"/>
    <w:rsid w:val="006072F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85D50"/>
    <w:rsid w:val="00686A7D"/>
    <w:rsid w:val="0069329C"/>
    <w:rsid w:val="00693639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419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3793"/>
    <w:rsid w:val="0074688D"/>
    <w:rsid w:val="0074711F"/>
    <w:rsid w:val="00755DDC"/>
    <w:rsid w:val="00757E78"/>
    <w:rsid w:val="007614A1"/>
    <w:rsid w:val="00762487"/>
    <w:rsid w:val="0076504D"/>
    <w:rsid w:val="007660CD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1E8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1C02"/>
    <w:rsid w:val="007B21D3"/>
    <w:rsid w:val="007B312A"/>
    <w:rsid w:val="007B3F44"/>
    <w:rsid w:val="007B64BE"/>
    <w:rsid w:val="007C0C37"/>
    <w:rsid w:val="007C6EAF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6E18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2568"/>
    <w:rsid w:val="00816665"/>
    <w:rsid w:val="00816F76"/>
    <w:rsid w:val="008177D0"/>
    <w:rsid w:val="00820C25"/>
    <w:rsid w:val="00823D7F"/>
    <w:rsid w:val="0082544D"/>
    <w:rsid w:val="00825992"/>
    <w:rsid w:val="00825DED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2BF1"/>
    <w:rsid w:val="008632B1"/>
    <w:rsid w:val="00863EFF"/>
    <w:rsid w:val="008646FA"/>
    <w:rsid w:val="00864D0A"/>
    <w:rsid w:val="0086658B"/>
    <w:rsid w:val="008677D5"/>
    <w:rsid w:val="008708AF"/>
    <w:rsid w:val="00870E4A"/>
    <w:rsid w:val="0087158F"/>
    <w:rsid w:val="00871CDD"/>
    <w:rsid w:val="00872075"/>
    <w:rsid w:val="00873274"/>
    <w:rsid w:val="00873420"/>
    <w:rsid w:val="00875688"/>
    <w:rsid w:val="00876D4D"/>
    <w:rsid w:val="00877287"/>
    <w:rsid w:val="00881957"/>
    <w:rsid w:val="00882AB5"/>
    <w:rsid w:val="00882F4B"/>
    <w:rsid w:val="00884B25"/>
    <w:rsid w:val="00890AC7"/>
    <w:rsid w:val="0089294B"/>
    <w:rsid w:val="00893542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598C"/>
    <w:rsid w:val="008B74E0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D68A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672"/>
    <w:rsid w:val="00932F86"/>
    <w:rsid w:val="00933A09"/>
    <w:rsid w:val="00934E22"/>
    <w:rsid w:val="00935952"/>
    <w:rsid w:val="00935D6F"/>
    <w:rsid w:val="00941A8E"/>
    <w:rsid w:val="009460A8"/>
    <w:rsid w:val="00947AC5"/>
    <w:rsid w:val="009505E1"/>
    <w:rsid w:val="00950AE1"/>
    <w:rsid w:val="00951C7F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4CD7"/>
    <w:rsid w:val="0096509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13DA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E5CBA"/>
    <w:rsid w:val="009F0C77"/>
    <w:rsid w:val="009F341D"/>
    <w:rsid w:val="009F3471"/>
    <w:rsid w:val="009F368B"/>
    <w:rsid w:val="009F7E69"/>
    <w:rsid w:val="00A00375"/>
    <w:rsid w:val="00A0185A"/>
    <w:rsid w:val="00A03892"/>
    <w:rsid w:val="00A03A78"/>
    <w:rsid w:val="00A05D38"/>
    <w:rsid w:val="00A077DF"/>
    <w:rsid w:val="00A10096"/>
    <w:rsid w:val="00A1273C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6A9F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0DBD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DA1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0BED"/>
    <w:rsid w:val="00B71B11"/>
    <w:rsid w:val="00B74389"/>
    <w:rsid w:val="00B764F4"/>
    <w:rsid w:val="00B767D9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5F39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49AA"/>
    <w:rsid w:val="00BB5ABB"/>
    <w:rsid w:val="00BB5D54"/>
    <w:rsid w:val="00BC3684"/>
    <w:rsid w:val="00BD2C6C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E7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29E"/>
    <w:rsid w:val="00CD0A6D"/>
    <w:rsid w:val="00CD115F"/>
    <w:rsid w:val="00CD4009"/>
    <w:rsid w:val="00CD49F4"/>
    <w:rsid w:val="00CD5184"/>
    <w:rsid w:val="00CD585E"/>
    <w:rsid w:val="00CE0B7A"/>
    <w:rsid w:val="00CE173D"/>
    <w:rsid w:val="00CE21B0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1D1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5A7"/>
    <w:rsid w:val="00D742DB"/>
    <w:rsid w:val="00D75C1A"/>
    <w:rsid w:val="00D762B4"/>
    <w:rsid w:val="00D80969"/>
    <w:rsid w:val="00D811C4"/>
    <w:rsid w:val="00D8300B"/>
    <w:rsid w:val="00D8331C"/>
    <w:rsid w:val="00D83C09"/>
    <w:rsid w:val="00D872F5"/>
    <w:rsid w:val="00D92BC5"/>
    <w:rsid w:val="00D93EBC"/>
    <w:rsid w:val="00D96166"/>
    <w:rsid w:val="00D97DB9"/>
    <w:rsid w:val="00D97E39"/>
    <w:rsid w:val="00DA0DDB"/>
    <w:rsid w:val="00DA1765"/>
    <w:rsid w:val="00DA19E9"/>
    <w:rsid w:val="00DA2197"/>
    <w:rsid w:val="00DA4541"/>
    <w:rsid w:val="00DA51AA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06C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1506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0AF"/>
    <w:rsid w:val="00E236D5"/>
    <w:rsid w:val="00E2379E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2F6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1FA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A66A9"/>
    <w:rsid w:val="00EB3054"/>
    <w:rsid w:val="00EB4E7E"/>
    <w:rsid w:val="00EB6C5D"/>
    <w:rsid w:val="00EC08C5"/>
    <w:rsid w:val="00EC1114"/>
    <w:rsid w:val="00EC14B2"/>
    <w:rsid w:val="00EC5C06"/>
    <w:rsid w:val="00EC5F37"/>
    <w:rsid w:val="00EC6B62"/>
    <w:rsid w:val="00EC6E33"/>
    <w:rsid w:val="00EC791F"/>
    <w:rsid w:val="00ED0D06"/>
    <w:rsid w:val="00ED192D"/>
    <w:rsid w:val="00ED19FB"/>
    <w:rsid w:val="00ED35EE"/>
    <w:rsid w:val="00ED62A4"/>
    <w:rsid w:val="00ED62B0"/>
    <w:rsid w:val="00ED6350"/>
    <w:rsid w:val="00ED701D"/>
    <w:rsid w:val="00ED7F2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1F95"/>
    <w:rsid w:val="00F23761"/>
    <w:rsid w:val="00F23FBE"/>
    <w:rsid w:val="00F304E0"/>
    <w:rsid w:val="00F312F5"/>
    <w:rsid w:val="00F3324C"/>
    <w:rsid w:val="00F35C0D"/>
    <w:rsid w:val="00F401C5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878BA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D7A67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4963C2"/>
    <w:pPr>
      <w:spacing w:line="240" w:lineRule="atLeast"/>
      <w:ind w:firstLine="0"/>
      <w:jc w:val="left"/>
    </w:pPr>
    <w:rPr>
      <w:rFonts w:ascii="Verdana" w:hAnsi="Verdana"/>
      <w:snapToGrid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4963C2"/>
    <w:pPr>
      <w:spacing w:line="240" w:lineRule="atLeast"/>
      <w:ind w:firstLine="0"/>
      <w:jc w:val="left"/>
    </w:pPr>
    <w:rPr>
      <w:rFonts w:ascii="Verdana" w:hAnsi="Verdana"/>
      <w:snapToGrid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8AD52-E67F-4A81-A405-14200B9D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16786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9</cp:revision>
  <cp:lastPrinted>2016-10-21T10:01:00Z</cp:lastPrinted>
  <dcterms:created xsi:type="dcterms:W3CDTF">2018-01-10T04:45:00Z</dcterms:created>
  <dcterms:modified xsi:type="dcterms:W3CDTF">2018-01-11T01:59:00Z</dcterms:modified>
</cp:coreProperties>
</file>