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D28F0">
        <w:rPr>
          <w:b/>
          <w:bCs/>
          <w:sz w:val="36"/>
          <w:szCs w:val="36"/>
        </w:rPr>
        <w:t>153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FD28F0" w:rsidRDefault="00B333A5" w:rsidP="00FD28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FD28F0" w:rsidRPr="005C72CA">
        <w:rPr>
          <w:b/>
          <w:bCs/>
          <w:i/>
          <w:sz w:val="26"/>
          <w:szCs w:val="26"/>
        </w:rPr>
        <w:t>«</w:t>
      </w:r>
      <w:r w:rsidR="00FD28F0" w:rsidRPr="005C72CA">
        <w:rPr>
          <w:b/>
          <w:i/>
          <w:sz w:val="26"/>
          <w:szCs w:val="26"/>
        </w:rPr>
        <w:t xml:space="preserve">Ремонт ВЛ-0,4 </w:t>
      </w:r>
      <w:proofErr w:type="spellStart"/>
      <w:r w:rsidR="00FD28F0" w:rsidRPr="005C72CA">
        <w:rPr>
          <w:b/>
          <w:i/>
          <w:sz w:val="26"/>
          <w:szCs w:val="26"/>
        </w:rPr>
        <w:t>кВ</w:t>
      </w:r>
      <w:proofErr w:type="spellEnd"/>
      <w:r w:rsidR="00FD28F0" w:rsidRPr="005C72CA">
        <w:rPr>
          <w:b/>
          <w:i/>
          <w:sz w:val="26"/>
          <w:szCs w:val="26"/>
        </w:rPr>
        <w:t xml:space="preserve"> с. </w:t>
      </w:r>
      <w:proofErr w:type="spellStart"/>
      <w:r w:rsidR="00FD28F0" w:rsidRPr="005C72CA">
        <w:rPr>
          <w:b/>
          <w:i/>
          <w:sz w:val="26"/>
          <w:szCs w:val="26"/>
        </w:rPr>
        <w:t>Барано</w:t>
      </w:r>
      <w:proofErr w:type="spellEnd"/>
      <w:r w:rsidR="00FD28F0" w:rsidRPr="005C72CA">
        <w:rPr>
          <w:b/>
          <w:i/>
          <w:sz w:val="26"/>
          <w:szCs w:val="26"/>
        </w:rPr>
        <w:t>-Оренбургское, с. Галенки, с. Курское, филиал ПЭС</w:t>
      </w:r>
      <w:r w:rsidR="00FD28F0" w:rsidRPr="005C72CA">
        <w:rPr>
          <w:b/>
          <w:bCs/>
          <w:i/>
          <w:sz w:val="26"/>
          <w:szCs w:val="26"/>
        </w:rPr>
        <w:t>»</w:t>
      </w:r>
      <w:r w:rsidR="00FD28F0" w:rsidRPr="006F5078">
        <w:rPr>
          <w:bCs/>
          <w:sz w:val="26"/>
          <w:szCs w:val="26"/>
        </w:rPr>
        <w:t xml:space="preserve"> </w:t>
      </w:r>
      <w:proofErr w:type="gramEnd"/>
    </w:p>
    <w:p w:rsidR="00FD28F0" w:rsidRPr="004830D1" w:rsidRDefault="00FD28F0" w:rsidP="00FD28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51</w:t>
      </w:r>
      <w:r w:rsidRPr="009634E8"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B37CDF" w:rsidRPr="00E22ED0" w:rsidRDefault="00B37CDF" w:rsidP="00FD28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B3B0C" w:rsidP="009F486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9F4866"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FD28F0">
        <w:rPr>
          <w:rFonts w:ascii="Times New Roman" w:hAnsi="Times New Roman" w:cs="Times New Roman"/>
          <w:sz w:val="24"/>
        </w:rPr>
        <w:t>31705801968</w:t>
      </w:r>
      <w:r w:rsidR="000A5288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</w:t>
      </w:r>
      <w:bookmarkStart w:id="2" w:name="_GoBack"/>
      <w:bookmarkEnd w:id="2"/>
      <w:r w:rsidRPr="000B7370">
        <w:rPr>
          <w:sz w:val="24"/>
        </w:rPr>
        <w:t>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r w:rsidRPr="001B1DB5">
        <w:rPr>
          <w:b/>
          <w:bCs/>
          <w:iCs/>
          <w:sz w:val="24"/>
        </w:rPr>
        <w:t xml:space="preserve"> </w:t>
      </w:r>
      <w:r w:rsidRPr="001B1DB5">
        <w:rPr>
          <w:bCs/>
          <w:iCs/>
          <w:sz w:val="24"/>
        </w:rPr>
        <w:t>рассмотрении результатов оценки заявок Участников.</w:t>
      </w: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признании заявок </w:t>
      </w:r>
      <w:proofErr w:type="gramStart"/>
      <w:r w:rsidRPr="001B1DB5">
        <w:rPr>
          <w:bCs/>
          <w:iCs/>
          <w:sz w:val="24"/>
        </w:rPr>
        <w:t>соответствующими</w:t>
      </w:r>
      <w:proofErr w:type="gramEnd"/>
      <w:r w:rsidRPr="001B1DB5">
        <w:rPr>
          <w:bCs/>
          <w:iCs/>
          <w:sz w:val="24"/>
        </w:rPr>
        <w:t xml:space="preserve"> условиям Документации о закупке.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Об </w:t>
      </w:r>
      <w:proofErr w:type="gramStart"/>
      <w:r w:rsidRPr="009D4841">
        <w:rPr>
          <w:bCs/>
          <w:iCs/>
          <w:sz w:val="24"/>
        </w:rPr>
        <w:t>итоговой</w:t>
      </w:r>
      <w:proofErr w:type="gramEnd"/>
      <w:r w:rsidRPr="009D4841">
        <w:rPr>
          <w:bCs/>
          <w:iCs/>
          <w:sz w:val="24"/>
        </w:rPr>
        <w:t xml:space="preserve"> ранжировке заявок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FD28F0" w:rsidRDefault="00FD28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FD28F0" w:rsidRDefault="00FD28F0" w:rsidP="00FD28F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FD28F0" w:rsidRPr="00C26489" w:rsidRDefault="00FD28F0" w:rsidP="00FD28F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D28F0" w:rsidRPr="00C26489" w:rsidRDefault="00FD28F0" w:rsidP="00FD28F0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</w:t>
      </w:r>
      <w:r>
        <w:rPr>
          <w:szCs w:val="24"/>
        </w:rPr>
        <w:t xml:space="preserve"> не</w:t>
      </w:r>
      <w:r w:rsidRPr="00C26489">
        <w:rPr>
          <w:szCs w:val="24"/>
        </w:rPr>
        <w:t xml:space="preserve"> состоявшейся</w:t>
      </w:r>
    </w:p>
    <w:p w:rsidR="00FD28F0" w:rsidRPr="00952CFB" w:rsidRDefault="00FD28F0" w:rsidP="00FD28F0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FD28F0" w:rsidRPr="00C26489" w:rsidRDefault="00FD28F0" w:rsidP="00FD28F0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FD28F0" w:rsidRPr="008F6349" w:rsidTr="003D2A3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8F6349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8F6349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0" w:rsidRPr="0084105B" w:rsidRDefault="00FD28F0" w:rsidP="003D2A3A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FD28F0" w:rsidRPr="008F6349" w:rsidTr="003D2A3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8F6349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A974D0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ООО "ТЕХЦЕНТР"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  <w:r w:rsidRPr="00A974D0">
              <w:rPr>
                <w:sz w:val="24"/>
                <w:szCs w:val="24"/>
              </w:rPr>
              <w:t>ОГРН 1032502131056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A974D0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7 238 500.72</w:t>
            </w:r>
          </w:p>
        </w:tc>
      </w:tr>
      <w:tr w:rsidR="00FD28F0" w:rsidRPr="008F6349" w:rsidTr="003D2A3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8F6349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A974D0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ООО "</w:t>
            </w:r>
            <w:proofErr w:type="spellStart"/>
            <w:r w:rsidRPr="00A974D0">
              <w:rPr>
                <w:sz w:val="24"/>
                <w:szCs w:val="24"/>
              </w:rPr>
              <w:t>Радиострой</w:t>
            </w:r>
            <w:proofErr w:type="spellEnd"/>
            <w:r w:rsidRPr="00A974D0">
              <w:rPr>
                <w:sz w:val="24"/>
                <w:szCs w:val="24"/>
              </w:rPr>
              <w:t xml:space="preserve"> РТВ"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2723080210/771501001 </w:t>
            </w:r>
            <w:r w:rsidRPr="00A974D0">
              <w:rPr>
                <w:sz w:val="24"/>
                <w:szCs w:val="24"/>
              </w:rPr>
              <w:t>ОГРН 1062723028830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A974D0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7 524 227.12</w:t>
            </w:r>
          </w:p>
        </w:tc>
      </w:tr>
    </w:tbl>
    <w:p w:rsidR="00FD28F0" w:rsidRDefault="00FD28F0" w:rsidP="00FD28F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D28F0" w:rsidRPr="00C26489" w:rsidRDefault="00FD28F0" w:rsidP="00FD28F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D28F0" w:rsidRDefault="00FD28F0" w:rsidP="00FD28F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D28F0" w:rsidRDefault="00FD28F0" w:rsidP="00FD28F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D28F0" w:rsidRDefault="00FD28F0" w:rsidP="00FD28F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FD28F0" w:rsidRPr="00C26489" w:rsidRDefault="00FD28F0" w:rsidP="00FD28F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843"/>
        <w:gridCol w:w="1701"/>
      </w:tblGrid>
      <w:tr w:rsidR="00FD28F0" w:rsidRPr="00A967F1" w:rsidTr="003D2A3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0" w:rsidRPr="00955D0A" w:rsidRDefault="00FD28F0" w:rsidP="003D2A3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0" w:rsidRPr="00A967F1" w:rsidRDefault="00FD28F0" w:rsidP="003D2A3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0" w:rsidRPr="00A967F1" w:rsidRDefault="00FD28F0" w:rsidP="003D2A3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0" w:rsidRDefault="00FD28F0" w:rsidP="003D2A3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0" w:rsidRPr="00A967F1" w:rsidRDefault="00FD28F0" w:rsidP="003D2A3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FD28F0" w:rsidRPr="00A967F1" w:rsidTr="003D2A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0" w:rsidRDefault="00FD28F0" w:rsidP="003D2A3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A974D0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 xml:space="preserve">ООО "ТЕХЦЕНТР" </w:t>
            </w:r>
            <w:r w:rsidRPr="00A974D0">
              <w:rPr>
                <w:sz w:val="24"/>
                <w:szCs w:val="24"/>
              </w:rPr>
              <w:br/>
              <w:t xml:space="preserve">ИНН/КПП 2539057716/253901001 </w:t>
            </w:r>
            <w:r w:rsidRPr="00A974D0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A974D0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7 238 500.72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A974D0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8 541 430.85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Default="00FD28F0" w:rsidP="003D2A3A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0,61</w:t>
            </w:r>
          </w:p>
        </w:tc>
      </w:tr>
      <w:tr w:rsidR="00FD28F0" w:rsidRPr="00A967F1" w:rsidTr="003D2A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0" w:rsidRDefault="00FD28F0" w:rsidP="003D2A3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A974D0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ООО "</w:t>
            </w:r>
            <w:proofErr w:type="spellStart"/>
            <w:r w:rsidRPr="00A974D0">
              <w:rPr>
                <w:sz w:val="24"/>
                <w:szCs w:val="24"/>
              </w:rPr>
              <w:t>Радиострой</w:t>
            </w:r>
            <w:proofErr w:type="spellEnd"/>
            <w:r w:rsidRPr="00A974D0">
              <w:rPr>
                <w:sz w:val="24"/>
                <w:szCs w:val="24"/>
              </w:rPr>
              <w:t xml:space="preserve"> РТВ" </w:t>
            </w:r>
            <w:r w:rsidRPr="00A974D0">
              <w:rPr>
                <w:sz w:val="24"/>
                <w:szCs w:val="24"/>
              </w:rPr>
              <w:br/>
              <w:t xml:space="preserve">ИНН/КПП 2723080210/771501001 </w:t>
            </w:r>
            <w:r w:rsidRPr="00A974D0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A974D0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7 524 227.12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Pr="00A974D0" w:rsidRDefault="00FD28F0" w:rsidP="003D2A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4D0">
              <w:rPr>
                <w:sz w:val="24"/>
                <w:szCs w:val="24"/>
              </w:rPr>
              <w:t>8 878 588.00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0" w:rsidRDefault="00FD28F0" w:rsidP="003D2A3A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0,53</w:t>
            </w:r>
          </w:p>
        </w:tc>
      </w:tr>
    </w:tbl>
    <w:p w:rsidR="00FD28F0" w:rsidRPr="00C26489" w:rsidRDefault="00FD28F0" w:rsidP="00FD28F0">
      <w:pPr>
        <w:spacing w:line="240" w:lineRule="auto"/>
        <w:ind w:firstLine="0"/>
        <w:rPr>
          <w:b/>
          <w:sz w:val="24"/>
          <w:szCs w:val="24"/>
        </w:rPr>
      </w:pPr>
    </w:p>
    <w:p w:rsidR="00FD28F0" w:rsidRDefault="00FD28F0" w:rsidP="00FD28F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FD28F0" w:rsidRPr="006E056C" w:rsidRDefault="00FD28F0" w:rsidP="00FD28F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D28F0" w:rsidRDefault="00FD28F0" w:rsidP="00FD28F0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6E056C">
        <w:rPr>
          <w:szCs w:val="24"/>
        </w:rPr>
        <w:t xml:space="preserve">Планируемая стоимость закупки в </w:t>
      </w:r>
      <w:proofErr w:type="gramStart"/>
      <w:r w:rsidRPr="006E056C">
        <w:rPr>
          <w:szCs w:val="24"/>
        </w:rPr>
        <w:t>соответствии</w:t>
      </w:r>
      <w:proofErr w:type="gramEnd"/>
      <w:r w:rsidRPr="006E056C">
        <w:rPr>
          <w:szCs w:val="24"/>
        </w:rPr>
        <w:t xml:space="preserve"> с ГКПЗ: </w:t>
      </w:r>
      <w:r w:rsidRPr="005C72CA">
        <w:rPr>
          <w:b/>
          <w:color w:val="000000" w:themeColor="text1"/>
        </w:rPr>
        <w:t>7 566 600,00</w:t>
      </w:r>
      <w:r w:rsidRPr="005C72CA">
        <w:rPr>
          <w:color w:val="000000" w:themeColor="text1"/>
        </w:rPr>
        <w:t xml:space="preserve"> руб., без учета НДС;   </w:t>
      </w:r>
      <w:r w:rsidRPr="005C72CA">
        <w:rPr>
          <w:b/>
          <w:color w:val="000000" w:themeColor="text1"/>
        </w:rPr>
        <w:t>8 928 588,00</w:t>
      </w:r>
      <w:r w:rsidRPr="005C72CA">
        <w:rPr>
          <w:color w:val="000000" w:themeColor="text1"/>
        </w:rPr>
        <w:t xml:space="preserve"> руб., с учетом НДС</w:t>
      </w:r>
      <w:r w:rsidRPr="006E056C">
        <w:rPr>
          <w:szCs w:val="24"/>
        </w:rPr>
        <w:t>.</w:t>
      </w:r>
    </w:p>
    <w:p w:rsidR="00FD28F0" w:rsidRPr="00952CFB" w:rsidRDefault="00FD28F0" w:rsidP="00FD28F0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952CFB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952CFB">
        <w:rPr>
          <w:b/>
          <w:szCs w:val="24"/>
        </w:rPr>
        <w:t>ООО "ТЕХЦЕНТР"</w:t>
      </w:r>
      <w:r w:rsidRPr="00952CFB">
        <w:rPr>
          <w:szCs w:val="24"/>
        </w:rPr>
        <w:t xml:space="preserve"> г. Владивосток на условиях: стоимость предложения </w:t>
      </w:r>
      <w:r w:rsidRPr="00952CFB">
        <w:rPr>
          <w:b/>
          <w:szCs w:val="24"/>
        </w:rPr>
        <w:t>7 238 500,72</w:t>
      </w:r>
      <w:r w:rsidRPr="00952CFB">
        <w:rPr>
          <w:szCs w:val="24"/>
        </w:rPr>
        <w:t xml:space="preserve"> руб. без НДС, 8 541 430,85 руб. с НДС.</w:t>
      </w:r>
      <w:r w:rsidRPr="00952CFB">
        <w:rPr>
          <w:szCs w:val="24"/>
          <w:lang w:eastAsia="en-US"/>
        </w:rPr>
        <w:t xml:space="preserve"> </w:t>
      </w:r>
      <w:r w:rsidRPr="00952CFB">
        <w:rPr>
          <w:szCs w:val="24"/>
        </w:rPr>
        <w:t xml:space="preserve">Условия оплаты: Расчет за выполненные работы производится Заказчиком в течение 30 календарных дней </w:t>
      </w:r>
      <w:proofErr w:type="gramStart"/>
      <w:r w:rsidRPr="00952CFB">
        <w:rPr>
          <w:szCs w:val="24"/>
        </w:rPr>
        <w:t>с даты подписания</w:t>
      </w:r>
      <w:proofErr w:type="gramEnd"/>
      <w:r w:rsidRPr="00952CFB">
        <w:rPr>
          <w:szCs w:val="24"/>
        </w:rPr>
        <w:t xml:space="preserve"> справки о стоимости выполненных работ КС-3 – на основании счета, выставленного Подрядчиком. Срок выполнения работ: 01.03.2018 - 31.10.2018. Мы принимаем на себя следующие гарантийные обязательства: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составляет 3(три</w:t>
      </w:r>
      <w:proofErr w:type="gramStart"/>
      <w:r w:rsidRPr="00952CFB">
        <w:rPr>
          <w:szCs w:val="24"/>
        </w:rPr>
        <w:t>)г</w:t>
      </w:r>
      <w:proofErr w:type="gramEnd"/>
      <w:r w:rsidRPr="00952CFB">
        <w:rPr>
          <w:szCs w:val="24"/>
        </w:rPr>
        <w:t>ода с момента ввода в эксплуатацию, при условии соблюдения Заказчиком правил эксплуатации сданного в эксплуатацию объекта. Настоящая заявка. Срок действия оферты до 30.06.2018.</w:t>
      </w:r>
    </w:p>
    <w:p w:rsidR="00BB1AAF" w:rsidRPr="00E53147" w:rsidRDefault="00BB1AAF" w:rsidP="00BB1AAF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7D00F2" w:rsidRPr="00633238" w:rsidRDefault="007D00F2" w:rsidP="007D00F2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ind w:left="1134"/>
        <w:rPr>
          <w:spacing w:val="4"/>
          <w:sz w:val="2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E8" w:rsidRDefault="009B0FE8" w:rsidP="00355095">
      <w:pPr>
        <w:spacing w:line="240" w:lineRule="auto"/>
      </w:pPr>
      <w:r>
        <w:separator/>
      </w:r>
    </w:p>
  </w:endnote>
  <w:endnote w:type="continuationSeparator" w:id="0">
    <w:p w:rsidR="009B0FE8" w:rsidRDefault="009B0F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3B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3B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E8" w:rsidRDefault="009B0FE8" w:rsidP="00355095">
      <w:pPr>
        <w:spacing w:line="240" w:lineRule="auto"/>
      </w:pPr>
      <w:r>
        <w:separator/>
      </w:r>
    </w:p>
  </w:footnote>
  <w:footnote w:type="continuationSeparator" w:id="0">
    <w:p w:rsidR="009B0FE8" w:rsidRDefault="009B0F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533DC">
      <w:rPr>
        <w:i/>
        <w:sz w:val="20"/>
      </w:rPr>
      <w:t>5</w:t>
    </w:r>
    <w:r w:rsidR="00FD28F0">
      <w:rPr>
        <w:i/>
        <w:sz w:val="20"/>
      </w:rPr>
      <w:t>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85E13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533DC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0FE8"/>
    <w:rsid w:val="009B1B2D"/>
    <w:rsid w:val="009B5E6E"/>
    <w:rsid w:val="009B62A1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4866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1AAF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0CC7"/>
    <w:rsid w:val="00C62488"/>
    <w:rsid w:val="00C66621"/>
    <w:rsid w:val="00C71833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A68C3"/>
    <w:rsid w:val="00DB7664"/>
    <w:rsid w:val="00DD054C"/>
    <w:rsid w:val="00DD493A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B3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663D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B0C"/>
    <w:rsid w:val="00FC5A20"/>
    <w:rsid w:val="00FC64CF"/>
    <w:rsid w:val="00FD28F0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8AC7-AC79-43E6-AE15-316C38A1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130</cp:revision>
  <cp:lastPrinted>2018-02-09T02:35:00Z</cp:lastPrinted>
  <dcterms:created xsi:type="dcterms:W3CDTF">2015-03-25T00:17:00Z</dcterms:created>
  <dcterms:modified xsi:type="dcterms:W3CDTF">2018-02-09T02:36:00Z</dcterms:modified>
</cp:coreProperties>
</file>