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252F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252F2">
              <w:rPr>
                <w:b/>
                <w:szCs w:val="28"/>
              </w:rPr>
              <w:t>687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5C07F7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252F2" w:rsidP="005252F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857B8B">
              <w:rPr>
                <w:b/>
                <w:sz w:val="24"/>
                <w:szCs w:val="24"/>
              </w:rPr>
              <w:t xml:space="preserve"> декабря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2A257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7017A4" w:rsidRPr="005252F2" w:rsidRDefault="00722AC9" w:rsidP="007017A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2A257A">
        <w:rPr>
          <w:b/>
          <w:sz w:val="26"/>
          <w:szCs w:val="26"/>
        </w:rPr>
        <w:t xml:space="preserve">Способ и предмет </w:t>
      </w:r>
      <w:r w:rsidRPr="001D55C3">
        <w:rPr>
          <w:b/>
          <w:sz w:val="26"/>
          <w:szCs w:val="26"/>
        </w:rPr>
        <w:t>закупки:</w:t>
      </w:r>
      <w:r w:rsidRPr="001D55C3">
        <w:rPr>
          <w:sz w:val="26"/>
          <w:szCs w:val="26"/>
        </w:rPr>
        <w:t xml:space="preserve"> </w:t>
      </w:r>
      <w:r w:rsidR="007017A4" w:rsidRPr="005252F2">
        <w:rPr>
          <w:snapToGrid/>
          <w:sz w:val="26"/>
          <w:szCs w:val="26"/>
        </w:rPr>
        <w:t xml:space="preserve">запрос предложений  на право заключения Договора на поставку </w:t>
      </w:r>
      <w:r w:rsidR="00857B8B" w:rsidRPr="005252F2">
        <w:rPr>
          <w:b/>
          <w:i/>
          <w:sz w:val="26"/>
          <w:szCs w:val="26"/>
        </w:rPr>
        <w:t>«</w:t>
      </w:r>
      <w:r w:rsidR="005252F2" w:rsidRPr="005252F2">
        <w:rPr>
          <w:b/>
          <w:i/>
          <w:sz w:val="26"/>
          <w:szCs w:val="26"/>
        </w:rPr>
        <w:t>Опоры металлические для нужд филиала АО «ДРСК» «Амурские электрические сети</w:t>
      </w:r>
      <w:r w:rsidR="00047CA0" w:rsidRPr="005252F2">
        <w:rPr>
          <w:b/>
          <w:i/>
          <w:sz w:val="26"/>
          <w:szCs w:val="26"/>
        </w:rPr>
        <w:t xml:space="preserve">», </w:t>
      </w:r>
      <w:r w:rsidR="007017A4" w:rsidRPr="005252F2">
        <w:rPr>
          <w:snapToGrid/>
          <w:sz w:val="26"/>
          <w:szCs w:val="26"/>
        </w:rPr>
        <w:t xml:space="preserve">закупка </w:t>
      </w:r>
      <w:r w:rsidR="005252F2" w:rsidRPr="005252F2">
        <w:rPr>
          <w:snapToGrid/>
          <w:sz w:val="26"/>
          <w:szCs w:val="26"/>
        </w:rPr>
        <w:t xml:space="preserve">2537 </w:t>
      </w:r>
      <w:r w:rsidR="007017A4" w:rsidRPr="005252F2">
        <w:rPr>
          <w:snapToGrid/>
          <w:sz w:val="26"/>
          <w:szCs w:val="26"/>
        </w:rPr>
        <w:t>р. 2.</w:t>
      </w:r>
      <w:r w:rsidR="005C07F7" w:rsidRPr="005252F2">
        <w:rPr>
          <w:snapToGrid/>
          <w:sz w:val="26"/>
          <w:szCs w:val="26"/>
        </w:rPr>
        <w:t>1</w:t>
      </w:r>
      <w:r w:rsidR="007017A4" w:rsidRPr="005252F2">
        <w:rPr>
          <w:snapToGrid/>
          <w:sz w:val="26"/>
          <w:szCs w:val="26"/>
        </w:rPr>
        <w:t>.2 ГКПЗ 201</w:t>
      </w:r>
      <w:r w:rsidR="002A257A" w:rsidRPr="005252F2">
        <w:rPr>
          <w:snapToGrid/>
          <w:sz w:val="26"/>
          <w:szCs w:val="26"/>
        </w:rPr>
        <w:t>8</w:t>
      </w:r>
      <w:r w:rsidR="007017A4" w:rsidRPr="005252F2">
        <w:rPr>
          <w:snapToGrid/>
          <w:sz w:val="26"/>
          <w:szCs w:val="26"/>
        </w:rPr>
        <w:t>.</w:t>
      </w:r>
    </w:p>
    <w:p w:rsidR="007017A4" w:rsidRPr="005252F2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5252F2">
        <w:rPr>
          <w:sz w:val="26"/>
          <w:szCs w:val="26"/>
        </w:rPr>
        <w:t xml:space="preserve">          Планируемая стоимость закупки в соответствии с ГКПЗ</w:t>
      </w:r>
      <w:r w:rsidR="00857B8B" w:rsidRPr="005252F2">
        <w:rPr>
          <w:b/>
          <w:i/>
          <w:sz w:val="26"/>
          <w:szCs w:val="26"/>
        </w:rPr>
        <w:t xml:space="preserve">:  </w:t>
      </w:r>
      <w:r w:rsidR="005252F2" w:rsidRPr="005252F2">
        <w:rPr>
          <w:b/>
          <w:i/>
          <w:sz w:val="26"/>
          <w:szCs w:val="26"/>
        </w:rPr>
        <w:t>6 836 038,14</w:t>
      </w:r>
      <w:r w:rsidR="001D55C3" w:rsidRPr="005252F2">
        <w:rPr>
          <w:sz w:val="26"/>
          <w:szCs w:val="26"/>
        </w:rPr>
        <w:t xml:space="preserve"> </w:t>
      </w:r>
      <w:r w:rsidRPr="005252F2">
        <w:rPr>
          <w:b/>
          <w:i/>
          <w:sz w:val="26"/>
          <w:szCs w:val="26"/>
        </w:rPr>
        <w:t>рублей без учета НДС</w:t>
      </w:r>
    </w:p>
    <w:p w:rsidR="00010658" w:rsidRPr="001D55C3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047CA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7017A4" w:rsidRPr="00ED1DC0" w:rsidRDefault="00224BE0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bookmarkStart w:id="0" w:name="_GoBack"/>
      <w:r w:rsidRPr="00722AC9">
        <w:rPr>
          <w:sz w:val="26"/>
          <w:szCs w:val="26"/>
        </w:rPr>
        <w:t xml:space="preserve">В адрес Организатора закупки </w:t>
      </w:r>
      <w:r w:rsidR="005C07F7">
        <w:rPr>
          <w:sz w:val="26"/>
          <w:szCs w:val="26"/>
        </w:rPr>
        <w:t xml:space="preserve"> </w:t>
      </w:r>
      <w:r w:rsidR="00D27A54" w:rsidRPr="00722AC9">
        <w:rPr>
          <w:sz w:val="26"/>
          <w:szCs w:val="26"/>
        </w:rPr>
        <w:t>поступил</w:t>
      </w:r>
      <w:r w:rsidR="001D55C3">
        <w:rPr>
          <w:sz w:val="26"/>
          <w:szCs w:val="26"/>
        </w:rPr>
        <w:t>и</w:t>
      </w:r>
      <w:r w:rsidR="00D27A54" w:rsidRPr="00722AC9">
        <w:rPr>
          <w:sz w:val="26"/>
          <w:szCs w:val="26"/>
        </w:rPr>
        <w:t xml:space="preserve"> </w:t>
      </w:r>
      <w:r w:rsidR="005252F2">
        <w:rPr>
          <w:sz w:val="26"/>
          <w:szCs w:val="26"/>
        </w:rPr>
        <w:t>6</w:t>
      </w:r>
      <w:r w:rsidR="006D73D0">
        <w:rPr>
          <w:sz w:val="26"/>
          <w:szCs w:val="26"/>
        </w:rPr>
        <w:t xml:space="preserve"> (</w:t>
      </w:r>
      <w:r w:rsidR="005252F2">
        <w:rPr>
          <w:sz w:val="26"/>
          <w:szCs w:val="26"/>
        </w:rPr>
        <w:t>шесть</w:t>
      </w:r>
      <w:r w:rsidR="006D73D0">
        <w:rPr>
          <w:sz w:val="26"/>
          <w:szCs w:val="26"/>
        </w:rPr>
        <w:t>)</w:t>
      </w:r>
      <w:r w:rsidR="005C07F7">
        <w:rPr>
          <w:sz w:val="26"/>
          <w:szCs w:val="26"/>
        </w:rPr>
        <w:t xml:space="preserve"> </w:t>
      </w:r>
      <w:r w:rsidR="002A257A">
        <w:rPr>
          <w:sz w:val="26"/>
          <w:szCs w:val="26"/>
        </w:rPr>
        <w:t xml:space="preserve"> заяв</w:t>
      </w:r>
      <w:r w:rsidR="005252F2">
        <w:rPr>
          <w:sz w:val="26"/>
          <w:szCs w:val="26"/>
        </w:rPr>
        <w:t>о</w:t>
      </w:r>
      <w:r w:rsidR="002A257A">
        <w:rPr>
          <w:sz w:val="26"/>
          <w:szCs w:val="26"/>
        </w:rPr>
        <w:t>к</w:t>
      </w:r>
      <w:r w:rsidR="007017A4" w:rsidRPr="00ED1DC0">
        <w:rPr>
          <w:sz w:val="26"/>
          <w:szCs w:val="26"/>
        </w:rPr>
        <w:t xml:space="preserve"> на участие в  процедуре переторжки.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r>
        <w:rPr>
          <w:sz w:val="26"/>
          <w:szCs w:val="26"/>
        </w:rPr>
        <w:t xml:space="preserve">сейфе Организатора закупки на </w:t>
      </w:r>
      <w:r w:rsidRPr="00ED1DC0">
        <w:rPr>
          <w:sz w:val="26"/>
          <w:szCs w:val="26"/>
        </w:rPr>
        <w:t xml:space="preserve"> ЕЭТП, в сети «Интернет»: </w:t>
      </w:r>
      <w:hyperlink r:id="rId9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7017A4" w:rsidRPr="002A257A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2A257A">
        <w:rPr>
          <w:sz w:val="26"/>
          <w:szCs w:val="26"/>
        </w:rPr>
        <w:t xml:space="preserve">время начала процедуры вскрытия конвертов с заявками на участие в переторжке: в </w:t>
      </w:r>
      <w:r w:rsidR="00857B8B">
        <w:rPr>
          <w:sz w:val="26"/>
          <w:szCs w:val="26"/>
        </w:rPr>
        <w:t>1</w:t>
      </w:r>
      <w:r w:rsidR="005252F2">
        <w:rPr>
          <w:sz w:val="26"/>
          <w:szCs w:val="26"/>
        </w:rPr>
        <w:t>5</w:t>
      </w:r>
      <w:r w:rsidRPr="002A257A">
        <w:rPr>
          <w:sz w:val="26"/>
          <w:szCs w:val="26"/>
        </w:rPr>
        <w:t xml:space="preserve">:00 часов </w:t>
      </w:r>
      <w:r w:rsidR="00857B8B">
        <w:rPr>
          <w:sz w:val="26"/>
          <w:szCs w:val="26"/>
        </w:rPr>
        <w:t>местного</w:t>
      </w:r>
      <w:r w:rsidRPr="002A257A">
        <w:rPr>
          <w:sz w:val="26"/>
          <w:szCs w:val="26"/>
        </w:rPr>
        <w:t xml:space="preserve"> времени </w:t>
      </w:r>
      <w:r w:rsidR="005252F2">
        <w:rPr>
          <w:sz w:val="26"/>
          <w:szCs w:val="26"/>
        </w:rPr>
        <w:t>13</w:t>
      </w:r>
      <w:r w:rsidR="00857B8B">
        <w:rPr>
          <w:sz w:val="26"/>
          <w:szCs w:val="26"/>
        </w:rPr>
        <w:t>.12.</w:t>
      </w:r>
      <w:r w:rsidRPr="002A257A">
        <w:rPr>
          <w:sz w:val="26"/>
          <w:szCs w:val="26"/>
        </w:rPr>
        <w:t xml:space="preserve">2017 г </w:t>
      </w:r>
    </w:p>
    <w:p w:rsidR="007017A4" w:rsidRPr="002A257A" w:rsidRDefault="007017A4" w:rsidP="007017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2A257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2A257A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2A257A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A257A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017A4" w:rsidRPr="002A257A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2A257A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2A257A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5252F2" w:rsidRPr="002A257A" w:rsidTr="006305F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Pr="002A257A" w:rsidRDefault="005252F2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Pr="009A2770" w:rsidRDefault="005252F2" w:rsidP="009853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2770">
              <w:rPr>
                <w:b/>
                <w:i/>
                <w:snapToGrid/>
                <w:sz w:val="26"/>
                <w:szCs w:val="26"/>
              </w:rPr>
              <w:t xml:space="preserve">ООО 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"Группа Компаний </w:t>
            </w:r>
            <w:proofErr w:type="spellStart"/>
            <w:r>
              <w:rPr>
                <w:rFonts w:eastAsiaTheme="minorEastAsia"/>
                <w:b/>
                <w:i/>
                <w:sz w:val="24"/>
                <w:szCs w:val="24"/>
              </w:rPr>
              <w:t>Энергоцентр</w:t>
            </w:r>
            <w:proofErr w:type="spellEnd"/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"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Pr="00960BD5" w:rsidRDefault="005252F2" w:rsidP="009853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5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261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864.00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2F2" w:rsidRPr="001D55C3" w:rsidRDefault="005252F2" w:rsidP="001D5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5 128 215,00</w:t>
            </w:r>
          </w:p>
        </w:tc>
      </w:tr>
      <w:tr w:rsidR="005252F2" w:rsidRPr="002A257A" w:rsidTr="006305F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Pr="002A257A" w:rsidRDefault="005252F2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Pr="009A2770" w:rsidRDefault="005252F2" w:rsidP="009853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2770">
              <w:rPr>
                <w:b/>
                <w:i/>
                <w:snapToGrid/>
                <w:sz w:val="26"/>
                <w:szCs w:val="26"/>
              </w:rPr>
              <w:t>ООО</w:t>
            </w: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 xml:space="preserve">  "ЛТЭК"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Pr="00960BD5" w:rsidRDefault="005252F2" w:rsidP="009853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5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778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720.34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2F2" w:rsidRPr="001D55C3" w:rsidRDefault="005252F2" w:rsidP="001D5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5 070 984,47</w:t>
            </w:r>
          </w:p>
        </w:tc>
      </w:tr>
      <w:tr w:rsidR="005252F2" w:rsidRPr="002A257A" w:rsidTr="006305F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Default="005252F2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Pr="009A2770" w:rsidRDefault="005252F2" w:rsidP="009853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2770">
              <w:rPr>
                <w:b/>
                <w:i/>
                <w:snapToGrid/>
                <w:sz w:val="26"/>
                <w:szCs w:val="26"/>
              </w:rPr>
              <w:t>ООО</w:t>
            </w: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 xml:space="preserve">  «</w:t>
            </w:r>
            <w:proofErr w:type="spellStart"/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Стерлитамакский</w:t>
            </w:r>
            <w:proofErr w:type="spellEnd"/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 xml:space="preserve"> заво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д цементно-стружечных изделий»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Pr="00960BD5" w:rsidRDefault="005252F2" w:rsidP="009853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775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440.09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2F2" w:rsidRPr="001D55C3" w:rsidRDefault="005252F2" w:rsidP="001D5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5 132 950,47</w:t>
            </w:r>
          </w:p>
        </w:tc>
      </w:tr>
      <w:tr w:rsidR="005252F2" w:rsidRPr="002A257A" w:rsidTr="006305F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Default="005252F2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Pr="009A2770" w:rsidRDefault="005252F2" w:rsidP="009853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ООО "АЛЬЯНСЭНЕРГО"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Pr="00960BD5" w:rsidRDefault="005252F2" w:rsidP="009853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836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038.14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2F2" w:rsidRPr="001D55C3" w:rsidRDefault="005252F2" w:rsidP="001D5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4 773 061,26</w:t>
            </w:r>
          </w:p>
        </w:tc>
      </w:tr>
      <w:tr w:rsidR="005252F2" w:rsidRPr="002A257A" w:rsidTr="006305F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Default="005252F2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Pr="009A2770" w:rsidRDefault="005252F2" w:rsidP="009853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 xml:space="preserve">ООО </w:t>
            </w: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"НАТСТРОЙ"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Pr="00960BD5" w:rsidRDefault="005252F2" w:rsidP="009853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605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932.20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2F2" w:rsidRPr="001D55C3" w:rsidRDefault="005252F2" w:rsidP="001D5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5 043 220,34</w:t>
            </w:r>
          </w:p>
        </w:tc>
      </w:tr>
      <w:tr w:rsidR="005252F2" w:rsidRPr="002A257A" w:rsidTr="006305F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Default="005252F2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Pr="009A2770" w:rsidRDefault="005252F2" w:rsidP="009853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4"/>
                <w:szCs w:val="24"/>
              </w:rPr>
            </w:pP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ЗАО «Новации и бизнес в энергетике»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Pr="00960BD5" w:rsidRDefault="005252F2" w:rsidP="009853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808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2F2" w:rsidRDefault="005252F2" w:rsidP="001D5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4 724 938,98</w:t>
            </w:r>
          </w:p>
        </w:tc>
      </w:tr>
      <w:tr w:rsidR="005252F2" w:rsidRPr="002A257A" w:rsidTr="006305F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Default="005252F2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Pr="009A2770" w:rsidRDefault="005252F2" w:rsidP="009853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4"/>
                <w:szCs w:val="24"/>
              </w:rPr>
            </w:pP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ООО "Производс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твенное объединение "Гарантия"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2F2" w:rsidRPr="00960BD5" w:rsidRDefault="005252F2" w:rsidP="009853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836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030.00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2F2" w:rsidRDefault="005252F2" w:rsidP="001D5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Заявка не поступила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96" w:rsidRDefault="00DB3496" w:rsidP="00E2330B">
      <w:pPr>
        <w:spacing w:line="240" w:lineRule="auto"/>
      </w:pPr>
      <w:r>
        <w:separator/>
      </w:r>
    </w:p>
  </w:endnote>
  <w:endnote w:type="continuationSeparator" w:id="0">
    <w:p w:rsidR="00DB3496" w:rsidRDefault="00DB349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2F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96" w:rsidRDefault="00DB3496" w:rsidP="00E2330B">
      <w:pPr>
        <w:spacing w:line="240" w:lineRule="auto"/>
      </w:pPr>
      <w:r>
        <w:separator/>
      </w:r>
    </w:p>
  </w:footnote>
  <w:footnote w:type="continuationSeparator" w:id="0">
    <w:p w:rsidR="00DB3496" w:rsidRDefault="00DB349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3496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</cp:revision>
  <cp:lastPrinted>2017-11-17T06:07:00Z</cp:lastPrinted>
  <dcterms:created xsi:type="dcterms:W3CDTF">2017-12-02T08:55:00Z</dcterms:created>
  <dcterms:modified xsi:type="dcterms:W3CDTF">2017-12-13T23:53:00Z</dcterms:modified>
</cp:coreProperties>
</file>