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034280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bookmarkStart w:id="2" w:name="_GoBack"/>
      <w:bookmarkEnd w:id="2"/>
      <w:r w:rsidRPr="00034280">
        <w:rPr>
          <w:noProof/>
          <w:snapToGrid/>
        </w:rPr>
        <w:drawing>
          <wp:inline distT="0" distB="0" distL="0" distR="0" wp14:anchorId="4F02FD7F" wp14:editId="40C3CE1F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034280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 w:rsidRPr="00034280">
        <w:rPr>
          <w:rFonts w:eastAsiaTheme="majorEastAsia"/>
          <w:bCs/>
          <w:szCs w:val="28"/>
          <w:lang w:eastAsia="en-US"/>
        </w:rPr>
        <w:t>Акционерное Общество</w:t>
      </w:r>
    </w:p>
    <w:p w:rsidR="007D162A" w:rsidRPr="00034280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 w:rsidRPr="00034280"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 w:rsidRPr="00034280">
        <w:rPr>
          <w:rFonts w:eastAsiaTheme="minorHAnsi"/>
          <w:szCs w:val="28"/>
          <w:lang w:eastAsia="en-US"/>
        </w:rPr>
        <w:t xml:space="preserve"> </w:t>
      </w:r>
      <w:r w:rsidRPr="00034280">
        <w:rPr>
          <w:rFonts w:eastAsiaTheme="minorHAnsi"/>
          <w:b/>
          <w:szCs w:val="28"/>
          <w:lang w:eastAsia="en-US"/>
        </w:rPr>
        <w:t>компания»</w:t>
      </w:r>
    </w:p>
    <w:p w:rsidR="007D162A" w:rsidRPr="00034280" w:rsidRDefault="00C02479" w:rsidP="007D162A">
      <w:pPr>
        <w:spacing w:line="240" w:lineRule="auto"/>
        <w:jc w:val="center"/>
        <w:rPr>
          <w:sz w:val="22"/>
        </w:rPr>
      </w:pPr>
      <w:r w:rsidRPr="00034280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034280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034280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 w:rsidRPr="00034280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2D4454" w:rsidRPr="00034280">
        <w:rPr>
          <w:rFonts w:cs="Arial"/>
          <w:b/>
          <w:bCs/>
          <w:iCs/>
          <w:snapToGrid/>
          <w:spacing w:val="40"/>
          <w:sz w:val="36"/>
          <w:szCs w:val="36"/>
        </w:rPr>
        <w:t>63</w:t>
      </w:r>
      <w:r w:rsidR="00835BFD" w:rsidRPr="00034280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2D4454" w:rsidRPr="00034280">
        <w:rPr>
          <w:rFonts w:cs="Arial"/>
          <w:b/>
          <w:bCs/>
          <w:iCs/>
          <w:snapToGrid/>
          <w:spacing w:val="40"/>
          <w:sz w:val="36"/>
          <w:szCs w:val="36"/>
        </w:rPr>
        <w:t>МТПиР</w:t>
      </w:r>
      <w:proofErr w:type="spellEnd"/>
      <w:r w:rsidR="001F6323" w:rsidRPr="00034280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2D4454" w:rsidRPr="00034280" w:rsidRDefault="002D4454" w:rsidP="002D4454">
      <w:pPr>
        <w:autoSpaceDE w:val="0"/>
        <w:autoSpaceDN w:val="0"/>
        <w:spacing w:before="60" w:line="240" w:lineRule="auto"/>
        <w:ind w:firstLine="0"/>
        <w:jc w:val="center"/>
        <w:rPr>
          <w:b/>
          <w:bCs/>
          <w:snapToGrid/>
          <w:sz w:val="26"/>
          <w:szCs w:val="26"/>
        </w:rPr>
      </w:pPr>
      <w:r w:rsidRPr="00034280">
        <w:rPr>
          <w:b/>
          <w:bCs/>
          <w:snapToGrid/>
          <w:sz w:val="26"/>
          <w:szCs w:val="26"/>
        </w:rPr>
        <w:t xml:space="preserve">Закупочной комиссии по рассмотрению заявок по открытому аукциону на право заключения договора: </w:t>
      </w:r>
      <w:r w:rsidR="008567BF" w:rsidRPr="008567BF">
        <w:rPr>
          <w:b/>
          <w:i/>
          <w:szCs w:val="28"/>
        </w:rPr>
        <w:t>Выключатели высоковольтные для нужд филиалов АО «ДРСК»</w:t>
      </w:r>
      <w:r w:rsidR="008567BF">
        <w:rPr>
          <w:b/>
          <w:bCs/>
          <w:snapToGrid/>
          <w:sz w:val="26"/>
          <w:szCs w:val="26"/>
        </w:rPr>
        <w:t>, закупка 253</w:t>
      </w:r>
      <w:r w:rsidRPr="00034280">
        <w:rPr>
          <w:b/>
          <w:bCs/>
          <w:snapToGrid/>
          <w:sz w:val="26"/>
          <w:szCs w:val="26"/>
        </w:rPr>
        <w:t xml:space="preserve"> раздел 2.2.2.  ГКПЗ 2018</w:t>
      </w:r>
    </w:p>
    <w:p w:rsidR="007C597D" w:rsidRPr="00034280" w:rsidRDefault="007C597D" w:rsidP="007C597D">
      <w:pPr>
        <w:pStyle w:val="a6"/>
        <w:spacing w:line="240" w:lineRule="auto"/>
        <w:jc w:val="center"/>
        <w:rPr>
          <w:b/>
          <w:bCs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034280" w:rsidRPr="00034280" w:rsidTr="00DF726D">
        <w:trPr>
          <w:trHeight w:val="469"/>
        </w:trPr>
        <w:tc>
          <w:tcPr>
            <w:tcW w:w="2235" w:type="dxa"/>
          </w:tcPr>
          <w:p w:rsidR="004B69F5" w:rsidRPr="00034280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34280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Pr="00034280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034280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034280" w:rsidRDefault="000D521C" w:rsidP="008567B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80">
              <w:rPr>
                <w:rFonts w:ascii="Times New Roman" w:hAnsi="Times New Roman"/>
                <w:sz w:val="24"/>
                <w:szCs w:val="24"/>
              </w:rPr>
              <w:t>«</w:t>
            </w:r>
            <w:r w:rsidR="008567BF">
              <w:rPr>
                <w:rFonts w:ascii="Times New Roman" w:hAnsi="Times New Roman"/>
                <w:sz w:val="24"/>
                <w:szCs w:val="24"/>
              </w:rPr>
              <w:t xml:space="preserve"> 09</w:t>
            </w:r>
            <w:r w:rsidRPr="00034280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 w:rsidRPr="00034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7BF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A6725A" w:rsidRPr="00034280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8567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13D51" w:rsidRPr="00034280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34280">
        <w:rPr>
          <w:b/>
          <w:sz w:val="24"/>
        </w:rPr>
        <w:t xml:space="preserve">ПРИСУТСТВОВАЛИ: </w:t>
      </w:r>
      <w:r w:rsidR="00045894" w:rsidRPr="00034280">
        <w:rPr>
          <w:sz w:val="24"/>
        </w:rPr>
        <w:t xml:space="preserve"> </w:t>
      </w:r>
      <w:r w:rsidR="00B8408A" w:rsidRPr="00034280">
        <w:rPr>
          <w:sz w:val="24"/>
        </w:rPr>
        <w:t>член</w:t>
      </w:r>
      <w:r w:rsidR="006B14E3" w:rsidRPr="00034280">
        <w:rPr>
          <w:sz w:val="24"/>
        </w:rPr>
        <w:t>ы</w:t>
      </w:r>
      <w:r w:rsidR="00B8408A" w:rsidRPr="00034280">
        <w:rPr>
          <w:b/>
          <w:sz w:val="24"/>
        </w:rPr>
        <w:t xml:space="preserve"> </w:t>
      </w:r>
      <w:r w:rsidRPr="00034280">
        <w:rPr>
          <w:sz w:val="24"/>
        </w:rPr>
        <w:t>постоянно действующ</w:t>
      </w:r>
      <w:r w:rsidR="00B8408A" w:rsidRPr="00034280">
        <w:rPr>
          <w:sz w:val="24"/>
        </w:rPr>
        <w:t>ей</w:t>
      </w:r>
      <w:r w:rsidRPr="00034280">
        <w:rPr>
          <w:sz w:val="24"/>
        </w:rPr>
        <w:t xml:space="preserve"> Закупочн</w:t>
      </w:r>
      <w:r w:rsidR="00DF726D" w:rsidRPr="00034280">
        <w:rPr>
          <w:sz w:val="24"/>
        </w:rPr>
        <w:t>ой</w:t>
      </w:r>
      <w:r w:rsidRPr="00034280">
        <w:rPr>
          <w:sz w:val="24"/>
        </w:rPr>
        <w:t xml:space="preserve"> комисси</w:t>
      </w:r>
      <w:r w:rsidR="00DF726D" w:rsidRPr="00034280">
        <w:rPr>
          <w:sz w:val="24"/>
        </w:rPr>
        <w:t xml:space="preserve">и ОАО «ДРСК» </w:t>
      </w:r>
      <w:r w:rsidRPr="00034280">
        <w:rPr>
          <w:sz w:val="24"/>
        </w:rPr>
        <w:t xml:space="preserve"> </w:t>
      </w:r>
      <w:r w:rsidR="009978BB" w:rsidRPr="00034280">
        <w:rPr>
          <w:sz w:val="24"/>
        </w:rPr>
        <w:t>1</w:t>
      </w:r>
      <w:r w:rsidRPr="00034280">
        <w:rPr>
          <w:sz w:val="24"/>
        </w:rPr>
        <w:t>-го уровня.</w:t>
      </w:r>
    </w:p>
    <w:p w:rsidR="003C690B" w:rsidRPr="00034280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673BBD" w:rsidRPr="00034280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034280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8567BF" w:rsidRPr="008567BF" w:rsidRDefault="008567BF" w:rsidP="008567BF">
      <w:pPr>
        <w:numPr>
          <w:ilvl w:val="0"/>
          <w:numId w:val="20"/>
        </w:numPr>
        <w:spacing w:line="240" w:lineRule="auto"/>
        <w:ind w:left="284" w:hanging="284"/>
        <w:rPr>
          <w:bCs/>
          <w:i/>
          <w:iCs/>
          <w:snapToGrid/>
          <w:sz w:val="24"/>
          <w:szCs w:val="24"/>
        </w:rPr>
      </w:pPr>
      <w:r w:rsidRPr="008567BF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8567BF" w:rsidRPr="008567BF" w:rsidRDefault="008567BF" w:rsidP="008567BF">
      <w:pPr>
        <w:numPr>
          <w:ilvl w:val="0"/>
          <w:numId w:val="20"/>
        </w:numPr>
        <w:spacing w:line="240" w:lineRule="auto"/>
        <w:ind w:left="284" w:hanging="284"/>
        <w:rPr>
          <w:bCs/>
          <w:i/>
          <w:iCs/>
          <w:snapToGrid/>
          <w:sz w:val="24"/>
          <w:szCs w:val="24"/>
        </w:rPr>
      </w:pPr>
      <w:r w:rsidRPr="008567BF">
        <w:rPr>
          <w:bCs/>
          <w:i/>
          <w:iCs/>
          <w:snapToGrid/>
          <w:sz w:val="24"/>
          <w:szCs w:val="24"/>
        </w:rPr>
        <w:t>Об отклонении заявки участника АО «Дальневосточная  электротехническая компания»</w:t>
      </w:r>
    </w:p>
    <w:p w:rsidR="008567BF" w:rsidRPr="008567BF" w:rsidRDefault="008567BF" w:rsidP="008567BF">
      <w:pPr>
        <w:numPr>
          <w:ilvl w:val="0"/>
          <w:numId w:val="20"/>
        </w:numPr>
        <w:spacing w:line="240" w:lineRule="auto"/>
        <w:ind w:left="284" w:hanging="284"/>
        <w:rPr>
          <w:bCs/>
          <w:i/>
          <w:iCs/>
          <w:snapToGrid/>
          <w:sz w:val="24"/>
          <w:szCs w:val="24"/>
        </w:rPr>
      </w:pPr>
      <w:r w:rsidRPr="008567BF">
        <w:rPr>
          <w:bCs/>
          <w:i/>
          <w:iCs/>
          <w:snapToGrid/>
          <w:sz w:val="24"/>
          <w:szCs w:val="24"/>
        </w:rPr>
        <w:t>Об отклонении участника закупки ООО «Электротехническая компания "</w:t>
      </w:r>
      <w:proofErr w:type="spellStart"/>
      <w:r w:rsidRPr="008567BF">
        <w:rPr>
          <w:bCs/>
          <w:i/>
          <w:iCs/>
          <w:snapToGrid/>
          <w:sz w:val="24"/>
          <w:szCs w:val="24"/>
        </w:rPr>
        <w:t>Энерготранс</w:t>
      </w:r>
      <w:proofErr w:type="spellEnd"/>
      <w:r w:rsidRPr="008567BF">
        <w:rPr>
          <w:bCs/>
          <w:i/>
          <w:iCs/>
          <w:snapToGrid/>
          <w:sz w:val="24"/>
          <w:szCs w:val="24"/>
        </w:rPr>
        <w:t>»</w:t>
      </w:r>
    </w:p>
    <w:p w:rsidR="008567BF" w:rsidRPr="008567BF" w:rsidRDefault="008567BF" w:rsidP="008567BF">
      <w:pPr>
        <w:numPr>
          <w:ilvl w:val="0"/>
          <w:numId w:val="20"/>
        </w:numPr>
        <w:spacing w:line="240" w:lineRule="auto"/>
        <w:ind w:left="284" w:hanging="284"/>
        <w:rPr>
          <w:bCs/>
          <w:i/>
          <w:iCs/>
          <w:snapToGrid/>
          <w:sz w:val="24"/>
          <w:szCs w:val="24"/>
        </w:rPr>
      </w:pPr>
      <w:r w:rsidRPr="008567BF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8567BF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8567BF">
        <w:rPr>
          <w:bCs/>
          <w:i/>
          <w:iCs/>
          <w:snapToGrid/>
          <w:sz w:val="24"/>
          <w:szCs w:val="24"/>
        </w:rPr>
        <w:t xml:space="preserve"> условиям Документации о закупке.</w:t>
      </w:r>
    </w:p>
    <w:p w:rsidR="002D4454" w:rsidRPr="00034280" w:rsidRDefault="002D4454" w:rsidP="008567BF">
      <w:pPr>
        <w:spacing w:line="240" w:lineRule="auto"/>
        <w:ind w:left="284" w:hanging="284"/>
        <w:rPr>
          <w:bCs/>
          <w:i/>
          <w:iCs/>
          <w:snapToGrid/>
          <w:sz w:val="24"/>
          <w:szCs w:val="24"/>
        </w:rPr>
      </w:pPr>
    </w:p>
    <w:p w:rsidR="007A00F4" w:rsidRPr="00034280" w:rsidRDefault="007A00F4" w:rsidP="007A00F4">
      <w:pPr>
        <w:pStyle w:val="2"/>
        <w:ind w:firstLine="0"/>
        <w:rPr>
          <w:b/>
          <w:bCs/>
          <w:i/>
          <w:iCs/>
          <w:sz w:val="24"/>
        </w:rPr>
      </w:pPr>
      <w:r w:rsidRPr="00034280">
        <w:rPr>
          <w:b/>
          <w:bCs/>
          <w:i/>
          <w:iCs/>
          <w:sz w:val="24"/>
        </w:rPr>
        <w:t>ВОПРОС № 1.  О рассмотрении результатов оценки заявок Участников</w:t>
      </w:r>
    </w:p>
    <w:p w:rsidR="003212DE" w:rsidRPr="003212DE" w:rsidRDefault="003212DE" w:rsidP="003212DE">
      <w:pPr>
        <w:spacing w:line="240" w:lineRule="auto"/>
        <w:rPr>
          <w:b/>
          <w:snapToGrid/>
          <w:sz w:val="26"/>
          <w:szCs w:val="26"/>
        </w:rPr>
      </w:pPr>
      <w:r w:rsidRPr="003212DE">
        <w:rPr>
          <w:b/>
          <w:snapToGrid/>
          <w:sz w:val="26"/>
          <w:szCs w:val="26"/>
        </w:rPr>
        <w:t>РЕШИЛИ:</w:t>
      </w:r>
    </w:p>
    <w:p w:rsidR="003212DE" w:rsidRPr="003212DE" w:rsidRDefault="003212DE" w:rsidP="003212DE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3212DE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3212DE" w:rsidRPr="003212DE" w:rsidRDefault="003212DE" w:rsidP="003212DE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6"/>
          <w:szCs w:val="26"/>
          <w:shd w:val="clear" w:color="auto" w:fill="FFFF99"/>
        </w:rPr>
      </w:pPr>
      <w:r w:rsidRPr="003212DE">
        <w:rPr>
          <w:snapToGrid/>
          <w:sz w:val="26"/>
          <w:szCs w:val="26"/>
        </w:rPr>
        <w:t>Утвердить цены, полученные на процедуре вскрытия конвертов с заявками участников открытого аукциона.</w:t>
      </w:r>
    </w:p>
    <w:tbl>
      <w:tblPr>
        <w:tblStyle w:val="41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8"/>
        <w:gridCol w:w="4626"/>
        <w:gridCol w:w="4535"/>
      </w:tblGrid>
      <w:tr w:rsidR="003212DE" w:rsidRPr="003212DE" w:rsidTr="003212DE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E" w:rsidRPr="003212DE" w:rsidRDefault="003212DE" w:rsidP="003212D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3212DE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E" w:rsidRPr="003212DE" w:rsidRDefault="003212DE" w:rsidP="003212D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3212DE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E" w:rsidRPr="003212DE" w:rsidRDefault="003212DE" w:rsidP="003212D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3212DE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Цена заявки на участие в закупке (руб. без учета НДС)</w:t>
            </w:r>
          </w:p>
        </w:tc>
      </w:tr>
      <w:tr w:rsidR="003212DE" w:rsidRPr="003212DE" w:rsidTr="003212DE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E" w:rsidRPr="003212DE" w:rsidRDefault="003212DE" w:rsidP="003212D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212D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E" w:rsidRPr="003212DE" w:rsidRDefault="003212DE" w:rsidP="003212DE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3212DE">
              <w:rPr>
                <w:sz w:val="24"/>
                <w:szCs w:val="24"/>
                <w:lang w:eastAsia="en-US"/>
              </w:rPr>
              <w:t>Регистрационный номер участника: 632/МТПиР-1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E" w:rsidRPr="003212DE" w:rsidRDefault="003212DE" w:rsidP="003212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3212DE">
              <w:rPr>
                <w:snapToGrid/>
                <w:sz w:val="24"/>
                <w:szCs w:val="24"/>
                <w:lang w:eastAsia="en-US"/>
              </w:rPr>
              <w:t>16 105 255,76</w:t>
            </w:r>
          </w:p>
        </w:tc>
      </w:tr>
      <w:tr w:rsidR="003212DE" w:rsidRPr="003212DE" w:rsidTr="003212DE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E" w:rsidRPr="003212DE" w:rsidRDefault="003212DE" w:rsidP="003212D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212DE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E" w:rsidRPr="003212DE" w:rsidRDefault="003212DE" w:rsidP="003212DE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3212DE">
              <w:rPr>
                <w:sz w:val="24"/>
                <w:szCs w:val="24"/>
                <w:lang w:eastAsia="en-US"/>
              </w:rPr>
              <w:t>Регистрационный номер участника: 632/</w:t>
            </w:r>
            <w:proofErr w:type="spellStart"/>
            <w:r w:rsidRPr="003212DE">
              <w:rPr>
                <w:sz w:val="24"/>
                <w:szCs w:val="24"/>
                <w:lang w:eastAsia="en-US"/>
              </w:rPr>
              <w:t>МТПиР</w:t>
            </w:r>
            <w:proofErr w:type="spellEnd"/>
            <w:r w:rsidRPr="003212DE">
              <w:rPr>
                <w:sz w:val="24"/>
                <w:szCs w:val="24"/>
                <w:lang w:eastAsia="en-US"/>
              </w:rPr>
              <w:t xml:space="preserve"> -2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E" w:rsidRPr="003212DE" w:rsidRDefault="003212DE" w:rsidP="003212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3212DE">
              <w:rPr>
                <w:snapToGrid/>
                <w:sz w:val="24"/>
                <w:szCs w:val="24"/>
                <w:lang w:eastAsia="en-US"/>
              </w:rPr>
              <w:t>16 105 255,76</w:t>
            </w:r>
          </w:p>
        </w:tc>
      </w:tr>
      <w:tr w:rsidR="003212DE" w:rsidRPr="003212DE" w:rsidTr="003212DE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E" w:rsidRPr="003212DE" w:rsidRDefault="003212DE" w:rsidP="003212D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212DE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E" w:rsidRPr="003212DE" w:rsidRDefault="003212DE" w:rsidP="003212DE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3212DE">
              <w:rPr>
                <w:sz w:val="24"/>
                <w:szCs w:val="24"/>
                <w:lang w:eastAsia="en-US"/>
              </w:rPr>
              <w:t>Регистрационный номер участника: 632/</w:t>
            </w:r>
            <w:proofErr w:type="spellStart"/>
            <w:r w:rsidRPr="003212DE">
              <w:rPr>
                <w:sz w:val="24"/>
                <w:szCs w:val="24"/>
                <w:lang w:eastAsia="en-US"/>
              </w:rPr>
              <w:t>МТПиР</w:t>
            </w:r>
            <w:proofErr w:type="spellEnd"/>
            <w:r w:rsidRPr="003212DE">
              <w:rPr>
                <w:sz w:val="24"/>
                <w:szCs w:val="24"/>
                <w:lang w:eastAsia="en-US"/>
              </w:rPr>
              <w:t xml:space="preserve"> -3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E" w:rsidRPr="003212DE" w:rsidRDefault="003212DE" w:rsidP="003212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3212DE">
              <w:rPr>
                <w:snapToGrid/>
                <w:sz w:val="24"/>
                <w:szCs w:val="24"/>
                <w:lang w:eastAsia="en-US"/>
              </w:rPr>
              <w:t>16 105 255,76</w:t>
            </w:r>
          </w:p>
        </w:tc>
      </w:tr>
      <w:tr w:rsidR="003212DE" w:rsidRPr="003212DE" w:rsidTr="003212DE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E" w:rsidRPr="003212DE" w:rsidRDefault="003212DE" w:rsidP="003212D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212DE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E" w:rsidRPr="003212DE" w:rsidRDefault="003212DE" w:rsidP="003212DE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212DE">
              <w:rPr>
                <w:sz w:val="24"/>
                <w:szCs w:val="24"/>
                <w:lang w:eastAsia="en-US"/>
              </w:rPr>
              <w:t>Регистрационный номер участника: 632/</w:t>
            </w:r>
            <w:proofErr w:type="spellStart"/>
            <w:r w:rsidRPr="003212DE">
              <w:rPr>
                <w:sz w:val="24"/>
                <w:szCs w:val="24"/>
                <w:lang w:eastAsia="en-US"/>
              </w:rPr>
              <w:t>МТПиР</w:t>
            </w:r>
            <w:proofErr w:type="spellEnd"/>
            <w:r w:rsidRPr="003212DE">
              <w:rPr>
                <w:sz w:val="24"/>
                <w:szCs w:val="24"/>
                <w:lang w:eastAsia="en-US"/>
              </w:rPr>
              <w:t xml:space="preserve"> -4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E" w:rsidRPr="003212DE" w:rsidRDefault="003212DE" w:rsidP="003212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3212DE">
              <w:rPr>
                <w:snapToGrid/>
                <w:sz w:val="24"/>
                <w:szCs w:val="24"/>
                <w:lang w:eastAsia="en-US"/>
              </w:rPr>
              <w:t>16 105 255,76</w:t>
            </w:r>
          </w:p>
        </w:tc>
      </w:tr>
    </w:tbl>
    <w:p w:rsidR="003C4A76" w:rsidRPr="00034280" w:rsidRDefault="003C4A76" w:rsidP="003C4A76">
      <w:pPr>
        <w:spacing w:line="240" w:lineRule="auto"/>
        <w:rPr>
          <w:b/>
          <w:sz w:val="24"/>
          <w:szCs w:val="24"/>
        </w:rPr>
      </w:pPr>
    </w:p>
    <w:p w:rsidR="008567BF" w:rsidRPr="008567BF" w:rsidRDefault="00822773" w:rsidP="008567BF">
      <w:pPr>
        <w:pStyle w:val="2"/>
        <w:ind w:left="360" w:hanging="360"/>
        <w:rPr>
          <w:b/>
          <w:bCs/>
          <w:i/>
          <w:iCs/>
          <w:sz w:val="24"/>
        </w:rPr>
      </w:pPr>
      <w:r w:rsidRPr="00034280">
        <w:rPr>
          <w:b/>
          <w:bCs/>
          <w:i/>
          <w:iCs/>
          <w:sz w:val="24"/>
        </w:rPr>
        <w:t xml:space="preserve">ВОПРОС № 2. </w:t>
      </w:r>
      <w:r w:rsidR="008567BF" w:rsidRPr="008567BF">
        <w:rPr>
          <w:b/>
          <w:bCs/>
          <w:i/>
          <w:iCs/>
          <w:sz w:val="24"/>
        </w:rPr>
        <w:t xml:space="preserve">Об отклонении заявки участника закупки </w:t>
      </w:r>
      <w:r w:rsidR="008567BF" w:rsidRPr="008567BF">
        <w:rPr>
          <w:b/>
          <w:i/>
          <w:sz w:val="24"/>
        </w:rPr>
        <w:t>АО</w:t>
      </w:r>
      <w:r w:rsidR="008567BF" w:rsidRPr="008567BF">
        <w:rPr>
          <w:b/>
          <w:sz w:val="24"/>
        </w:rPr>
        <w:t xml:space="preserve"> </w:t>
      </w:r>
      <w:r w:rsidR="008567BF" w:rsidRPr="008567BF">
        <w:rPr>
          <w:b/>
          <w:i/>
          <w:sz w:val="24"/>
        </w:rPr>
        <w:t>«Дальневосточная  электротехническая компания»</w:t>
      </w:r>
    </w:p>
    <w:p w:rsidR="00822773" w:rsidRPr="00034280" w:rsidRDefault="00822773" w:rsidP="00822773">
      <w:pPr>
        <w:pStyle w:val="2"/>
        <w:ind w:left="360" w:hanging="360"/>
        <w:rPr>
          <w:b/>
          <w:bCs/>
          <w:i/>
          <w:iCs/>
          <w:sz w:val="24"/>
        </w:rPr>
      </w:pPr>
    </w:p>
    <w:p w:rsidR="00822773" w:rsidRPr="00034280" w:rsidRDefault="00822773" w:rsidP="00822773">
      <w:pPr>
        <w:spacing w:line="240" w:lineRule="auto"/>
        <w:rPr>
          <w:b/>
          <w:sz w:val="24"/>
          <w:szCs w:val="24"/>
        </w:rPr>
      </w:pPr>
      <w:r w:rsidRPr="00034280">
        <w:rPr>
          <w:b/>
          <w:sz w:val="24"/>
          <w:szCs w:val="24"/>
        </w:rPr>
        <w:t>РЕШИЛИ:</w:t>
      </w:r>
    </w:p>
    <w:p w:rsidR="008567BF" w:rsidRPr="008567BF" w:rsidRDefault="00822773" w:rsidP="008567BF">
      <w:pPr>
        <w:spacing w:line="240" w:lineRule="auto"/>
        <w:rPr>
          <w:sz w:val="26"/>
          <w:szCs w:val="26"/>
        </w:rPr>
      </w:pPr>
      <w:r w:rsidRPr="00034280">
        <w:rPr>
          <w:sz w:val="24"/>
          <w:szCs w:val="24"/>
        </w:rPr>
        <w:tab/>
      </w:r>
      <w:r w:rsidR="008567BF" w:rsidRPr="008567BF">
        <w:rPr>
          <w:snapToGrid/>
          <w:sz w:val="26"/>
          <w:szCs w:val="26"/>
        </w:rPr>
        <w:t xml:space="preserve">Отклонить заявку Участника </w:t>
      </w:r>
      <w:r w:rsidR="008567BF" w:rsidRPr="008567BF">
        <w:rPr>
          <w:b/>
          <w:i/>
          <w:snapToGrid/>
          <w:sz w:val="24"/>
        </w:rPr>
        <w:t>АО</w:t>
      </w:r>
      <w:r w:rsidR="008567BF" w:rsidRPr="008567BF">
        <w:rPr>
          <w:b/>
          <w:sz w:val="24"/>
        </w:rPr>
        <w:t xml:space="preserve"> </w:t>
      </w:r>
      <w:r w:rsidR="008567BF" w:rsidRPr="008567BF">
        <w:rPr>
          <w:b/>
          <w:i/>
          <w:sz w:val="24"/>
        </w:rPr>
        <w:t>«Дальневосточная  электротехническая компания»</w:t>
      </w:r>
      <w:r w:rsidR="008567BF" w:rsidRPr="008567BF">
        <w:rPr>
          <w:i/>
          <w:sz w:val="24"/>
        </w:rPr>
        <w:t xml:space="preserve"> </w:t>
      </w:r>
      <w:r w:rsidR="008567BF" w:rsidRPr="008567BF">
        <w:rPr>
          <w:sz w:val="26"/>
          <w:szCs w:val="26"/>
        </w:rPr>
        <w:t xml:space="preserve">от дальнейшего рассмотрения на основании подпункта </w:t>
      </w:r>
      <w:r w:rsidR="00160FE2" w:rsidRPr="00160FE2">
        <w:rPr>
          <w:sz w:val="26"/>
          <w:szCs w:val="26"/>
        </w:rPr>
        <w:t xml:space="preserve">«б», «в» пункта 2.8.2.5 </w:t>
      </w:r>
      <w:r w:rsidR="008567BF" w:rsidRPr="008567BF">
        <w:rPr>
          <w:sz w:val="26"/>
          <w:szCs w:val="26"/>
        </w:rPr>
        <w:t>Документации о закупке.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2"/>
      </w:tblGrid>
      <w:tr w:rsidR="008567BF" w:rsidRPr="008567BF" w:rsidTr="003212DE">
        <w:trPr>
          <w:jc w:val="center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BF" w:rsidRPr="008567BF" w:rsidRDefault="008567BF" w:rsidP="008567BF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8567BF">
              <w:rPr>
                <w:b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8567BF" w:rsidRPr="008567BF" w:rsidTr="003212DE">
        <w:trPr>
          <w:trHeight w:val="658"/>
          <w:jc w:val="center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BF" w:rsidRPr="008567BF" w:rsidRDefault="008567BF" w:rsidP="00856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8567BF">
              <w:rPr>
                <w:snapToGrid/>
                <w:sz w:val="26"/>
                <w:szCs w:val="26"/>
              </w:rPr>
              <w:t>В заявке участника:</w:t>
            </w:r>
          </w:p>
          <w:p w:rsidR="008567BF" w:rsidRPr="008567BF" w:rsidRDefault="008567BF" w:rsidP="00856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napToGrid/>
                <w:sz w:val="26"/>
                <w:szCs w:val="26"/>
              </w:rPr>
            </w:pPr>
            <w:r w:rsidRPr="008567BF">
              <w:rPr>
                <w:snapToGrid/>
                <w:sz w:val="26"/>
                <w:szCs w:val="26"/>
              </w:rPr>
              <w:t>- Отсутствует протокол испытаний на вакуумный выключатель ВВУ-СЭЩ-10, что не соответствует п.3.3. технического задания на проведение закупки.</w:t>
            </w:r>
          </w:p>
          <w:p w:rsidR="008567BF" w:rsidRPr="008567BF" w:rsidRDefault="008567BF" w:rsidP="00856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napToGrid/>
                <w:sz w:val="20"/>
              </w:rPr>
            </w:pPr>
            <w:r w:rsidRPr="008567BF">
              <w:rPr>
                <w:snapToGrid/>
                <w:sz w:val="26"/>
                <w:szCs w:val="26"/>
              </w:rPr>
              <w:t xml:space="preserve"> - Отсутствует чертежи механической блокировки для ячеек КРН-10 на вакуумный выключатель ВВМ-СЭЩ-10, что не соответствует п.3.5. технического задания на проведение закупки.</w:t>
            </w:r>
            <w:r w:rsidRPr="008567BF">
              <w:rPr>
                <w:snapToGrid/>
                <w:sz w:val="20"/>
              </w:rPr>
              <w:t xml:space="preserve"> </w:t>
            </w:r>
          </w:p>
          <w:p w:rsidR="008567BF" w:rsidRPr="008567BF" w:rsidRDefault="008567BF" w:rsidP="00856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napToGrid/>
                <w:sz w:val="26"/>
                <w:szCs w:val="26"/>
              </w:rPr>
            </w:pPr>
            <w:r w:rsidRPr="008567BF">
              <w:rPr>
                <w:snapToGrid/>
                <w:sz w:val="26"/>
                <w:szCs w:val="26"/>
              </w:rPr>
              <w:t xml:space="preserve">- участник не подтвердил возможность обеспечения напряжения оперативного </w:t>
            </w:r>
            <w:r w:rsidRPr="008567BF">
              <w:rPr>
                <w:snapToGrid/>
                <w:sz w:val="26"/>
                <w:szCs w:val="26"/>
              </w:rPr>
              <w:lastRenderedPageBreak/>
              <w:t>питания для ПС «</w:t>
            </w:r>
            <w:proofErr w:type="spellStart"/>
            <w:r w:rsidRPr="008567BF">
              <w:rPr>
                <w:snapToGrid/>
                <w:sz w:val="26"/>
                <w:szCs w:val="26"/>
              </w:rPr>
              <w:t>Краснореченск</w:t>
            </w:r>
            <w:proofErr w:type="spellEnd"/>
            <w:r w:rsidRPr="008567BF">
              <w:rPr>
                <w:snapToGrid/>
                <w:sz w:val="26"/>
                <w:szCs w:val="26"/>
              </w:rPr>
              <w:t>» (требуется 48 В). Технические характеристики блока управления БУВВ-СЭЩ, согласно Руководства по эксплуатации на 110/220</w:t>
            </w:r>
            <w:proofErr w:type="gramStart"/>
            <w:r w:rsidRPr="008567BF">
              <w:rPr>
                <w:snapToGrid/>
                <w:sz w:val="26"/>
                <w:szCs w:val="26"/>
              </w:rPr>
              <w:t xml:space="preserve"> В</w:t>
            </w:r>
            <w:proofErr w:type="gramEnd"/>
            <w:r w:rsidRPr="008567BF">
              <w:rPr>
                <w:snapToGrid/>
                <w:sz w:val="26"/>
                <w:szCs w:val="26"/>
              </w:rPr>
              <w:t>, что не соответствует требованию ОЛ (Приложение 1.4) технического задания на проведение закупки.</w:t>
            </w:r>
          </w:p>
          <w:p w:rsidR="008567BF" w:rsidRPr="008567BF" w:rsidRDefault="008567BF" w:rsidP="00856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napToGrid/>
                <w:sz w:val="26"/>
                <w:szCs w:val="26"/>
              </w:rPr>
            </w:pPr>
            <w:r w:rsidRPr="008567BF">
              <w:rPr>
                <w:snapToGrid/>
                <w:sz w:val="26"/>
                <w:szCs w:val="26"/>
              </w:rPr>
              <w:t>- Отсутствует описание номерных ссылок сборочных чертежей, что не соответствует п.3.11. технического задания на проведение закупки.</w:t>
            </w:r>
          </w:p>
          <w:p w:rsidR="008567BF" w:rsidRPr="008567BF" w:rsidRDefault="008567BF" w:rsidP="008567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8567BF">
              <w:rPr>
                <w:snapToGrid/>
                <w:sz w:val="26"/>
                <w:szCs w:val="26"/>
              </w:rPr>
              <w:t xml:space="preserve"> - согласно предоставленного участником РЭ </w:t>
            </w:r>
            <w:r w:rsidRPr="008567BF">
              <w:rPr>
                <w:snapToGrid/>
                <w:color w:val="000000"/>
                <w:sz w:val="26"/>
                <w:szCs w:val="26"/>
              </w:rPr>
              <w:t xml:space="preserve">выключатели ВВМ-СЭЩ предназначены для работы в условиях </w:t>
            </w:r>
            <w:r w:rsidRPr="008567BF">
              <w:rPr>
                <w:snapToGrid/>
                <w:sz w:val="26"/>
                <w:szCs w:val="26"/>
              </w:rPr>
              <w:t>+45</w:t>
            </w:r>
            <w:proofErr w:type="gramStart"/>
            <w:r w:rsidRPr="008567BF">
              <w:rPr>
                <w:snapToGrid/>
                <w:sz w:val="26"/>
                <w:szCs w:val="26"/>
              </w:rPr>
              <w:t>ºС</w:t>
            </w:r>
            <w:proofErr w:type="gramEnd"/>
            <w:r w:rsidRPr="008567BF">
              <w:rPr>
                <w:snapToGrid/>
                <w:sz w:val="26"/>
                <w:szCs w:val="26"/>
              </w:rPr>
              <w:t xml:space="preserve"> </w:t>
            </w:r>
            <w:r w:rsidRPr="008567BF">
              <w:rPr>
                <w:snapToGrid/>
                <w:color w:val="000000"/>
                <w:sz w:val="26"/>
                <w:szCs w:val="26"/>
              </w:rPr>
              <w:t xml:space="preserve">до - </w:t>
            </w:r>
            <w:r w:rsidRPr="008567BF">
              <w:rPr>
                <w:snapToGrid/>
                <w:sz w:val="26"/>
                <w:szCs w:val="26"/>
              </w:rPr>
              <w:t>45ºС, что не соответствует требованиям ОЛ (Приложение 1.4) от +55ºС до - 45ºС.</w:t>
            </w:r>
          </w:p>
          <w:p w:rsidR="008567BF" w:rsidRPr="008567BF" w:rsidRDefault="008567BF" w:rsidP="008567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8567BF">
              <w:rPr>
                <w:snapToGrid/>
                <w:sz w:val="26"/>
                <w:szCs w:val="26"/>
              </w:rPr>
              <w:t xml:space="preserve">- блоки управления БУВВ-СЭЩ имеют габаритные размеры 209х263х90, что не соответствует требованиям ОЛ (Приложение 1.3, 1.4. «не должны превышать 170х170х45»). Данные блоки БУВВ-СЭЩ невозможно применить вместо заменяемых блоков </w:t>
            </w:r>
            <w:r w:rsidRPr="008567BF">
              <w:rPr>
                <w:snapToGrid/>
                <w:sz w:val="26"/>
                <w:szCs w:val="26"/>
                <w:lang w:val="en-US"/>
              </w:rPr>
              <w:t>TER</w:t>
            </w:r>
            <w:r w:rsidRPr="008567BF">
              <w:rPr>
                <w:snapToGrid/>
                <w:sz w:val="26"/>
                <w:szCs w:val="26"/>
              </w:rPr>
              <w:t>-</w:t>
            </w:r>
            <w:r w:rsidRPr="008567BF">
              <w:rPr>
                <w:snapToGrid/>
                <w:sz w:val="26"/>
                <w:szCs w:val="26"/>
                <w:lang w:val="en-US"/>
              </w:rPr>
              <w:t>CM</w:t>
            </w:r>
            <w:r w:rsidRPr="008567BF">
              <w:rPr>
                <w:snapToGrid/>
                <w:sz w:val="26"/>
                <w:szCs w:val="26"/>
              </w:rPr>
              <w:t xml:space="preserve">16_2(220_1), которые закупаются как </w:t>
            </w:r>
            <w:r w:rsidRPr="008567BF">
              <w:rPr>
                <w:snapToGrid/>
                <w:color w:val="000000"/>
                <w:sz w:val="26"/>
                <w:szCs w:val="26"/>
              </w:rPr>
              <w:t>самостоятельная позиция для ремонта существующего оборудования производства АО "ГК "Таврида Электрик"</w:t>
            </w:r>
            <w:r w:rsidRPr="008567BF">
              <w:rPr>
                <w:snapToGrid/>
                <w:sz w:val="26"/>
                <w:szCs w:val="26"/>
              </w:rPr>
              <w:t xml:space="preserve">. Согласно п.1.1.1 РЭ Блок управления БУВВ-СЭЩ-Б1 (блок управления) предназначен для управления (включения и отключения) вакуумными выключателями ВВМ-СЭЩ-3-10-20/1000 (выключатель), т.е. для других марок выключателей он неприменим. Стандартный цикл АПВ модуля не соответствует требуемому </w:t>
            </w:r>
            <w:proofErr w:type="gramStart"/>
            <w:r w:rsidRPr="008567BF">
              <w:rPr>
                <w:snapToGrid/>
                <w:sz w:val="26"/>
                <w:szCs w:val="26"/>
              </w:rPr>
              <w:t xml:space="preserve">( </w:t>
            </w:r>
            <w:proofErr w:type="gramEnd"/>
            <w:r w:rsidRPr="008567BF">
              <w:rPr>
                <w:snapToGrid/>
                <w:sz w:val="26"/>
                <w:szCs w:val="26"/>
              </w:rPr>
              <w:t>0,3 сек-ВО-10с-ВО-10с-ВО Приложение 1.3).</w:t>
            </w:r>
          </w:p>
          <w:p w:rsidR="008567BF" w:rsidRPr="008567BF" w:rsidRDefault="008567BF" w:rsidP="00856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8567BF">
              <w:rPr>
                <w:snapToGrid/>
                <w:sz w:val="26"/>
                <w:szCs w:val="26"/>
              </w:rPr>
              <w:t xml:space="preserve">         - блоки управления БУВВ-СЭЩ имеют степень защиты </w:t>
            </w:r>
            <w:r w:rsidRPr="008567BF">
              <w:rPr>
                <w:snapToGrid/>
                <w:sz w:val="26"/>
                <w:szCs w:val="26"/>
                <w:lang w:val="en-US"/>
              </w:rPr>
              <w:t>IP</w:t>
            </w:r>
            <w:r w:rsidRPr="008567BF">
              <w:rPr>
                <w:snapToGrid/>
                <w:sz w:val="26"/>
                <w:szCs w:val="26"/>
              </w:rPr>
              <w:t xml:space="preserve">30 вместо </w:t>
            </w:r>
            <w:proofErr w:type="gramStart"/>
            <w:r w:rsidRPr="008567BF">
              <w:rPr>
                <w:snapToGrid/>
                <w:sz w:val="26"/>
                <w:szCs w:val="26"/>
              </w:rPr>
              <w:t>требуемых</w:t>
            </w:r>
            <w:proofErr w:type="gramEnd"/>
            <w:r w:rsidRPr="008567BF">
              <w:rPr>
                <w:snapToGrid/>
                <w:sz w:val="26"/>
                <w:szCs w:val="26"/>
              </w:rPr>
              <w:t xml:space="preserve"> 40, что не соответствует требованию ОЛ (Приложение 1.3).</w:t>
            </w:r>
          </w:p>
        </w:tc>
      </w:tr>
    </w:tbl>
    <w:p w:rsidR="00822773" w:rsidRPr="00034280" w:rsidRDefault="00822773" w:rsidP="007A00F4">
      <w:pPr>
        <w:pStyle w:val="2"/>
        <w:ind w:firstLine="0"/>
        <w:rPr>
          <w:b/>
          <w:bCs/>
          <w:i/>
          <w:iCs/>
          <w:sz w:val="24"/>
        </w:rPr>
      </w:pPr>
    </w:p>
    <w:p w:rsidR="008567BF" w:rsidRPr="008567BF" w:rsidRDefault="00822773" w:rsidP="008567BF">
      <w:pPr>
        <w:pStyle w:val="2"/>
        <w:ind w:left="360" w:hanging="360"/>
        <w:rPr>
          <w:b/>
          <w:bCs/>
          <w:i/>
          <w:iCs/>
          <w:sz w:val="26"/>
          <w:szCs w:val="26"/>
        </w:rPr>
      </w:pPr>
      <w:r w:rsidRPr="00034280">
        <w:rPr>
          <w:b/>
          <w:bCs/>
          <w:i/>
          <w:iCs/>
          <w:sz w:val="24"/>
        </w:rPr>
        <w:t xml:space="preserve">ВОПРОС № 3. </w:t>
      </w:r>
      <w:r w:rsidR="008567BF" w:rsidRPr="008567BF">
        <w:rPr>
          <w:b/>
          <w:bCs/>
          <w:i/>
          <w:iCs/>
          <w:sz w:val="26"/>
          <w:szCs w:val="26"/>
        </w:rPr>
        <w:t xml:space="preserve">Об отклонении заявки участника закупки </w:t>
      </w:r>
      <w:r w:rsidR="008567BF" w:rsidRPr="008567BF">
        <w:rPr>
          <w:b/>
          <w:i/>
          <w:sz w:val="26"/>
          <w:szCs w:val="26"/>
        </w:rPr>
        <w:t>ООО «</w:t>
      </w:r>
      <w:r w:rsidR="008567BF" w:rsidRPr="008567BF">
        <w:rPr>
          <w:b/>
          <w:i/>
          <w:sz w:val="24"/>
        </w:rPr>
        <w:t>Электротехническая компания "</w:t>
      </w:r>
      <w:proofErr w:type="spellStart"/>
      <w:r w:rsidR="008567BF" w:rsidRPr="008567BF">
        <w:rPr>
          <w:b/>
          <w:i/>
          <w:sz w:val="24"/>
        </w:rPr>
        <w:t>Энерготранс</w:t>
      </w:r>
      <w:proofErr w:type="spellEnd"/>
      <w:r w:rsidR="008567BF" w:rsidRPr="008567BF">
        <w:rPr>
          <w:b/>
          <w:i/>
          <w:sz w:val="26"/>
          <w:szCs w:val="26"/>
        </w:rPr>
        <w:t>»</w:t>
      </w:r>
    </w:p>
    <w:p w:rsidR="002D4454" w:rsidRPr="00034280" w:rsidRDefault="002D4454" w:rsidP="008567BF">
      <w:pPr>
        <w:pStyle w:val="2"/>
        <w:ind w:left="360" w:hanging="360"/>
        <w:rPr>
          <w:b/>
          <w:sz w:val="24"/>
        </w:rPr>
      </w:pPr>
      <w:r w:rsidRPr="00034280">
        <w:rPr>
          <w:b/>
          <w:sz w:val="24"/>
        </w:rPr>
        <w:t>РЕШИЛИ:</w:t>
      </w:r>
    </w:p>
    <w:p w:rsidR="008567BF" w:rsidRPr="008567BF" w:rsidRDefault="008567BF" w:rsidP="008567BF">
      <w:pPr>
        <w:spacing w:line="240" w:lineRule="auto"/>
        <w:rPr>
          <w:sz w:val="26"/>
          <w:szCs w:val="26"/>
        </w:rPr>
      </w:pPr>
      <w:r w:rsidRPr="008567BF">
        <w:rPr>
          <w:snapToGrid/>
          <w:sz w:val="26"/>
          <w:szCs w:val="26"/>
        </w:rPr>
        <w:t xml:space="preserve">Отклонить заявку Участника </w:t>
      </w:r>
      <w:r w:rsidRPr="008567BF">
        <w:rPr>
          <w:b/>
          <w:i/>
          <w:snapToGrid/>
          <w:sz w:val="26"/>
          <w:szCs w:val="26"/>
        </w:rPr>
        <w:t>ООО «</w:t>
      </w:r>
      <w:r w:rsidRPr="008567BF">
        <w:rPr>
          <w:b/>
          <w:i/>
          <w:sz w:val="24"/>
        </w:rPr>
        <w:t>Электротехническая компания "</w:t>
      </w:r>
      <w:proofErr w:type="spellStart"/>
      <w:r w:rsidRPr="008567BF">
        <w:rPr>
          <w:b/>
          <w:i/>
          <w:sz w:val="24"/>
        </w:rPr>
        <w:t>Энерготранс</w:t>
      </w:r>
      <w:proofErr w:type="spellEnd"/>
      <w:r w:rsidRPr="008567BF">
        <w:rPr>
          <w:b/>
          <w:i/>
          <w:snapToGrid/>
          <w:sz w:val="26"/>
          <w:szCs w:val="26"/>
        </w:rPr>
        <w:t xml:space="preserve">» </w:t>
      </w:r>
      <w:r w:rsidRPr="008567BF">
        <w:rPr>
          <w:sz w:val="26"/>
          <w:szCs w:val="26"/>
        </w:rPr>
        <w:t xml:space="preserve">от дальнейшего рассмотрения на основании подпункта </w:t>
      </w:r>
      <w:r w:rsidR="00160FE2" w:rsidRPr="00160FE2">
        <w:rPr>
          <w:sz w:val="26"/>
          <w:szCs w:val="26"/>
        </w:rPr>
        <w:t xml:space="preserve">«б», «в» пункта 2.8.2.5 </w:t>
      </w:r>
      <w:r w:rsidRPr="008567BF">
        <w:rPr>
          <w:sz w:val="26"/>
          <w:szCs w:val="26"/>
        </w:rPr>
        <w:t>Документации о закупке.</w:t>
      </w: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8567BF" w:rsidRPr="008567BF" w:rsidTr="003212DE">
        <w:trPr>
          <w:jc w:val="center"/>
        </w:trPr>
        <w:tc>
          <w:tcPr>
            <w:tcW w:w="9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BF" w:rsidRPr="008567BF" w:rsidRDefault="008567BF" w:rsidP="008567BF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8567BF">
              <w:rPr>
                <w:b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8567BF" w:rsidRPr="008567BF" w:rsidTr="003212DE">
        <w:trPr>
          <w:trHeight w:val="658"/>
          <w:jc w:val="center"/>
        </w:trPr>
        <w:tc>
          <w:tcPr>
            <w:tcW w:w="9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BF" w:rsidRPr="008567BF" w:rsidRDefault="008567BF" w:rsidP="00856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8567BF">
              <w:rPr>
                <w:snapToGrid/>
                <w:sz w:val="26"/>
                <w:szCs w:val="26"/>
              </w:rPr>
              <w:t> В заявке участника:</w:t>
            </w:r>
          </w:p>
          <w:p w:rsidR="008567BF" w:rsidRPr="008567BF" w:rsidRDefault="008567BF" w:rsidP="008567BF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8567BF">
              <w:rPr>
                <w:snapToGrid/>
                <w:sz w:val="26"/>
                <w:szCs w:val="26"/>
              </w:rPr>
              <w:t xml:space="preserve"> - согласно предоставленного участником РЭ (см. РЭ РГВА 674152.003 РЭ), выключатели ВВР-10-20 предназначены для работы в условиях +45</w:t>
            </w:r>
            <w:proofErr w:type="gramStart"/>
            <w:r w:rsidRPr="008567BF">
              <w:rPr>
                <w:snapToGrid/>
                <w:sz w:val="26"/>
                <w:szCs w:val="26"/>
              </w:rPr>
              <w:t>ºС</w:t>
            </w:r>
            <w:proofErr w:type="gramEnd"/>
            <w:r w:rsidRPr="008567BF">
              <w:rPr>
                <w:snapToGrid/>
                <w:sz w:val="26"/>
                <w:szCs w:val="26"/>
              </w:rPr>
              <w:t xml:space="preserve"> до - 45ºС, что не соответствует требованиям ОЛ (Приложение 1.4)</w:t>
            </w:r>
            <w:r w:rsidRPr="008567BF">
              <w:rPr>
                <w:snapToGrid/>
                <w:sz w:val="20"/>
              </w:rPr>
              <w:t xml:space="preserve"> </w:t>
            </w:r>
            <w:r w:rsidRPr="008567BF">
              <w:rPr>
                <w:snapToGrid/>
                <w:sz w:val="26"/>
                <w:szCs w:val="26"/>
              </w:rPr>
              <w:t>от +55ºС до - 45ºС.</w:t>
            </w:r>
          </w:p>
          <w:p w:rsidR="008567BF" w:rsidRPr="008567BF" w:rsidRDefault="008567BF" w:rsidP="00856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proofErr w:type="gramStart"/>
            <w:r w:rsidRPr="008567BF">
              <w:rPr>
                <w:snapToGrid/>
                <w:sz w:val="26"/>
                <w:szCs w:val="26"/>
              </w:rPr>
              <w:t>- предложенные к поставке выключатели ВВР-10-20 не соответствуют параметрам, указанным в опросном листе Заказчика по весу (50-80 кг против заявленных не более 37-56 кг) (Приложение 1.4 п.8 ОЛ.</w:t>
            </w:r>
            <w:proofErr w:type="gramEnd"/>
          </w:p>
          <w:p w:rsidR="008567BF" w:rsidRPr="008567BF" w:rsidRDefault="008567BF" w:rsidP="00856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8567BF">
              <w:rPr>
                <w:snapToGrid/>
                <w:sz w:val="26"/>
                <w:szCs w:val="26"/>
              </w:rPr>
              <w:t>- участник не подтвердил возможность обеспечения напряжения оперативного питания для ПС «</w:t>
            </w:r>
            <w:proofErr w:type="spellStart"/>
            <w:r w:rsidRPr="008567BF">
              <w:rPr>
                <w:snapToGrid/>
                <w:sz w:val="26"/>
                <w:szCs w:val="26"/>
              </w:rPr>
              <w:t>Краснореченск</w:t>
            </w:r>
            <w:proofErr w:type="spellEnd"/>
            <w:r w:rsidRPr="008567BF">
              <w:rPr>
                <w:snapToGrid/>
                <w:sz w:val="26"/>
                <w:szCs w:val="26"/>
              </w:rPr>
              <w:t>» (требуется 48 В). Согласно Руководства по эксплуатации РГВА 674152.003 РЭ Технические характеристики вакуумного выключателя ВВР, напряжения оперативного питания 110,  220 В</w:t>
            </w:r>
            <w:proofErr w:type="gramStart"/>
            <w:r w:rsidRPr="008567BF">
              <w:rPr>
                <w:snapToGrid/>
                <w:sz w:val="26"/>
                <w:szCs w:val="26"/>
              </w:rPr>
              <w:t xml:space="preserve"> )</w:t>
            </w:r>
            <w:proofErr w:type="gramEnd"/>
            <w:r w:rsidRPr="008567BF">
              <w:rPr>
                <w:snapToGrid/>
                <w:sz w:val="26"/>
                <w:szCs w:val="26"/>
              </w:rPr>
              <w:t xml:space="preserve"> не соответствует ОЛ (Приложение 1.4) технического задания на проведение закупки.</w:t>
            </w:r>
          </w:p>
          <w:p w:rsidR="008567BF" w:rsidRPr="008567BF" w:rsidRDefault="008567BF" w:rsidP="00856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8567BF">
              <w:rPr>
                <w:snapToGrid/>
                <w:sz w:val="26"/>
                <w:szCs w:val="26"/>
              </w:rPr>
              <w:t xml:space="preserve">- предложены выключатели со встроенным </w:t>
            </w:r>
            <w:proofErr w:type="spellStart"/>
            <w:r w:rsidRPr="008567BF">
              <w:rPr>
                <w:snapToGrid/>
                <w:sz w:val="26"/>
                <w:szCs w:val="26"/>
              </w:rPr>
              <w:t>пружино</w:t>
            </w:r>
            <w:proofErr w:type="spellEnd"/>
            <w:r w:rsidRPr="008567BF">
              <w:rPr>
                <w:snapToGrid/>
                <w:sz w:val="26"/>
                <w:szCs w:val="26"/>
              </w:rPr>
              <w:t xml:space="preserve">-моторным приводом (см. РЭ РГВА 674152.003 РЭ), что не является аналогом привода выключателей </w:t>
            </w:r>
            <w:proofErr w:type="gramStart"/>
            <w:r w:rsidRPr="008567BF">
              <w:rPr>
                <w:snapToGrid/>
                <w:sz w:val="26"/>
                <w:szCs w:val="26"/>
              </w:rPr>
              <w:t>ВВ</w:t>
            </w:r>
            <w:proofErr w:type="gramEnd"/>
            <w:r w:rsidRPr="008567BF">
              <w:rPr>
                <w:snapToGrid/>
                <w:sz w:val="26"/>
                <w:szCs w:val="26"/>
              </w:rPr>
              <w:t>/tel-10-20 – электромагнитного привода с магнитной защелкой, что не соответствует п.13 (тип привода) раздела 1 в ОЛ Приложения 1.4.. технического задания.</w:t>
            </w:r>
          </w:p>
          <w:p w:rsidR="008567BF" w:rsidRPr="008567BF" w:rsidRDefault="008567BF" w:rsidP="00856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8567BF">
              <w:rPr>
                <w:snapToGrid/>
                <w:sz w:val="26"/>
                <w:szCs w:val="26"/>
              </w:rPr>
              <w:t>- В предложении  отсутствует заводская документация (инструкция по монтажу и т.д.) ВКЭ, комплекта адаптации, специально разработанного для установки в ячейках КРН-10,</w:t>
            </w:r>
            <w:r w:rsidRPr="008567BF">
              <w:rPr>
                <w:snapToGrid/>
                <w:sz w:val="26"/>
                <w:szCs w:val="26"/>
                <w:lang w:val="en-US"/>
              </w:rPr>
              <w:t>III</w:t>
            </w:r>
            <w:r w:rsidRPr="008567BF">
              <w:rPr>
                <w:snapToGrid/>
                <w:sz w:val="26"/>
                <w:szCs w:val="26"/>
              </w:rPr>
              <w:t>,</w:t>
            </w:r>
            <w:r w:rsidRPr="008567BF">
              <w:rPr>
                <w:snapToGrid/>
                <w:sz w:val="26"/>
                <w:szCs w:val="26"/>
                <w:lang w:val="en-US"/>
              </w:rPr>
              <w:t>I</w:t>
            </w:r>
            <w:r w:rsidRPr="008567BF">
              <w:rPr>
                <w:snapToGrid/>
                <w:sz w:val="26"/>
                <w:szCs w:val="26"/>
              </w:rPr>
              <w:t xml:space="preserve">V-У, К-3У, К-37, КРУ2-10 для указанных в конкурсном предложении  выключателей, что не соответствует п.п.3.4.1., технического задания.  На сайте компании в каталоге выпускаемой продукции отсутствуют нужные типы ВКЭ,  ТКА </w:t>
            </w:r>
            <w:r w:rsidRPr="008567BF">
              <w:rPr>
                <w:snapToGrid/>
                <w:sz w:val="26"/>
                <w:szCs w:val="26"/>
              </w:rPr>
              <w:lastRenderedPageBreak/>
              <w:t xml:space="preserve">(типовые комплекты адаптации) к ячейкам, указанным в ОЛ заказчиком КРН-10,III,IV-У, К-3У, К-37, КРУ2-10, что не соответствует требованиям ОЛ заказчика. </w:t>
            </w:r>
          </w:p>
          <w:p w:rsidR="008567BF" w:rsidRPr="008567BF" w:rsidRDefault="008567BF" w:rsidP="00856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napToGrid/>
                <w:sz w:val="26"/>
                <w:szCs w:val="26"/>
              </w:rPr>
            </w:pPr>
            <w:r w:rsidRPr="008567BF">
              <w:rPr>
                <w:snapToGrid/>
                <w:sz w:val="26"/>
                <w:szCs w:val="26"/>
              </w:rPr>
              <w:t>- Руководства по эксплуатации РГВА 674152.003 РЭ имеет, согласно оглавлению 40 страниц, по факту 30 страниц, что не соответствует п.3.12. технического задания на проведение закупки.</w:t>
            </w:r>
          </w:p>
          <w:p w:rsidR="008567BF" w:rsidRPr="008567BF" w:rsidRDefault="008567BF" w:rsidP="00856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</w:p>
        </w:tc>
      </w:tr>
    </w:tbl>
    <w:p w:rsidR="002D4454" w:rsidRPr="00034280" w:rsidRDefault="002D4454" w:rsidP="00822773">
      <w:pPr>
        <w:pStyle w:val="2"/>
        <w:ind w:firstLine="0"/>
        <w:rPr>
          <w:b/>
          <w:bCs/>
          <w:i/>
          <w:iCs/>
          <w:sz w:val="24"/>
        </w:rPr>
      </w:pPr>
    </w:p>
    <w:p w:rsidR="00822773" w:rsidRPr="00034280" w:rsidRDefault="00822773" w:rsidP="00822773">
      <w:pPr>
        <w:pStyle w:val="2"/>
        <w:ind w:firstLine="0"/>
        <w:rPr>
          <w:b/>
          <w:bCs/>
          <w:i/>
          <w:iCs/>
          <w:sz w:val="24"/>
        </w:rPr>
      </w:pPr>
      <w:r w:rsidRPr="00034280">
        <w:rPr>
          <w:b/>
          <w:bCs/>
          <w:i/>
          <w:iCs/>
          <w:sz w:val="24"/>
        </w:rPr>
        <w:t xml:space="preserve">ВОПРОС № </w:t>
      </w:r>
      <w:r w:rsidR="008567BF">
        <w:rPr>
          <w:b/>
          <w:bCs/>
          <w:i/>
          <w:iCs/>
          <w:sz w:val="24"/>
        </w:rPr>
        <w:t>4</w:t>
      </w:r>
      <w:r w:rsidRPr="00034280">
        <w:rPr>
          <w:b/>
          <w:bCs/>
          <w:i/>
          <w:iCs/>
          <w:sz w:val="24"/>
        </w:rPr>
        <w:t xml:space="preserve">. О признании заявок </w:t>
      </w:r>
      <w:proofErr w:type="gramStart"/>
      <w:r w:rsidRPr="00034280">
        <w:rPr>
          <w:b/>
          <w:bCs/>
          <w:i/>
          <w:iCs/>
          <w:sz w:val="24"/>
        </w:rPr>
        <w:t>соответствующими</w:t>
      </w:r>
      <w:proofErr w:type="gramEnd"/>
      <w:r w:rsidRPr="00034280">
        <w:rPr>
          <w:b/>
          <w:bCs/>
          <w:i/>
          <w:iCs/>
          <w:sz w:val="24"/>
        </w:rPr>
        <w:t xml:space="preserve">  условиям Документации о закупке</w:t>
      </w:r>
    </w:p>
    <w:p w:rsidR="009978BB" w:rsidRPr="00034280" w:rsidRDefault="009978BB" w:rsidP="009978BB">
      <w:pPr>
        <w:spacing w:line="240" w:lineRule="auto"/>
        <w:rPr>
          <w:b/>
          <w:snapToGrid/>
          <w:sz w:val="24"/>
          <w:szCs w:val="24"/>
        </w:rPr>
      </w:pPr>
      <w:r w:rsidRPr="00034280">
        <w:rPr>
          <w:b/>
          <w:snapToGrid/>
          <w:sz w:val="24"/>
          <w:szCs w:val="24"/>
        </w:rPr>
        <w:t>РЕШИЛИ:</w:t>
      </w:r>
    </w:p>
    <w:p w:rsidR="008567BF" w:rsidRPr="008567BF" w:rsidRDefault="009978BB" w:rsidP="008567BF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034280">
        <w:rPr>
          <w:snapToGrid/>
          <w:sz w:val="24"/>
          <w:szCs w:val="24"/>
        </w:rPr>
        <w:tab/>
      </w:r>
      <w:r w:rsidR="008567BF" w:rsidRPr="008567BF">
        <w:rPr>
          <w:snapToGrid/>
          <w:sz w:val="26"/>
          <w:szCs w:val="26"/>
        </w:rPr>
        <w:t>Признать заявки № 63/МТПиР-</w:t>
      </w:r>
      <w:r w:rsidR="00160FE2">
        <w:rPr>
          <w:snapToGrid/>
          <w:sz w:val="26"/>
          <w:szCs w:val="26"/>
        </w:rPr>
        <w:t>2</w:t>
      </w:r>
      <w:r w:rsidR="008567BF" w:rsidRPr="008567BF">
        <w:rPr>
          <w:snapToGrid/>
          <w:sz w:val="26"/>
          <w:szCs w:val="26"/>
        </w:rPr>
        <w:t xml:space="preserve"> и № 63/МТПиР-</w:t>
      </w:r>
      <w:r w:rsidR="00160FE2">
        <w:rPr>
          <w:snapToGrid/>
          <w:sz w:val="26"/>
          <w:szCs w:val="26"/>
        </w:rPr>
        <w:t>4</w:t>
      </w:r>
      <w:r w:rsidR="008567BF" w:rsidRPr="008567BF">
        <w:rPr>
          <w:snapToGrid/>
          <w:sz w:val="26"/>
          <w:szCs w:val="26"/>
        </w:rPr>
        <w:t xml:space="preserve"> соответствующими условиям Документации о закупке и принять их к дальнейшему рассмотрению.</w:t>
      </w:r>
    </w:p>
    <w:p w:rsidR="00DF726D" w:rsidRPr="00034280" w:rsidRDefault="00DF726D" w:rsidP="008567BF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1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034280" w:rsidTr="00974A06">
        <w:trPr>
          <w:trHeight w:val="539"/>
        </w:trPr>
        <w:tc>
          <w:tcPr>
            <w:tcW w:w="4644" w:type="dxa"/>
          </w:tcPr>
          <w:p w:rsidR="006617AD" w:rsidRPr="00034280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034280" w:rsidRDefault="009978BB" w:rsidP="009978BB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034280">
              <w:rPr>
                <w:b/>
                <w:i/>
                <w:sz w:val="26"/>
                <w:szCs w:val="26"/>
              </w:rPr>
              <w:t>С</w:t>
            </w:r>
            <w:r w:rsidR="00BE68B8" w:rsidRPr="00034280">
              <w:rPr>
                <w:b/>
                <w:i/>
                <w:sz w:val="26"/>
                <w:szCs w:val="26"/>
              </w:rPr>
              <w:t>екретарь</w:t>
            </w:r>
            <w:r w:rsidR="005433F4" w:rsidRPr="00034280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034280">
              <w:rPr>
                <w:b/>
                <w:i/>
                <w:sz w:val="26"/>
                <w:szCs w:val="26"/>
              </w:rPr>
              <w:t xml:space="preserve"> </w:t>
            </w:r>
            <w:r w:rsidR="00476A5F">
              <w:rPr>
                <w:b/>
                <w:i/>
                <w:sz w:val="26"/>
                <w:szCs w:val="26"/>
              </w:rPr>
              <w:br/>
            </w:r>
            <w:r w:rsidRPr="00034280">
              <w:rPr>
                <w:b/>
                <w:i/>
                <w:sz w:val="26"/>
                <w:szCs w:val="26"/>
              </w:rPr>
              <w:t>1</w:t>
            </w:r>
            <w:r w:rsidR="00A002C5" w:rsidRPr="00034280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034280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03428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03428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034280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34280">
              <w:rPr>
                <w:b/>
                <w:i/>
                <w:sz w:val="24"/>
                <w:szCs w:val="24"/>
              </w:rPr>
              <w:t>________________</w:t>
            </w:r>
            <w:r w:rsidR="00BE68B8" w:rsidRPr="00034280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03428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03428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034280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034280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Pr="00034280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7C597D" w:rsidRPr="00034280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Pr="00034280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Pr="00034280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Pr="00034280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Pr="00034280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Pr="00034280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A002C5" w:rsidRPr="00034280" w:rsidRDefault="00A002C5" w:rsidP="009978BB">
      <w:pPr>
        <w:pStyle w:val="a4"/>
        <w:jc w:val="both"/>
        <w:rPr>
          <w:i/>
          <w:sz w:val="22"/>
        </w:rPr>
      </w:pPr>
      <w:r w:rsidRPr="00034280">
        <w:rPr>
          <w:i/>
          <w:sz w:val="22"/>
        </w:rPr>
        <w:t xml:space="preserve">исполнитель </w:t>
      </w:r>
      <w:proofErr w:type="spellStart"/>
      <w:r w:rsidR="009978BB" w:rsidRPr="00034280">
        <w:rPr>
          <w:i/>
          <w:sz w:val="22"/>
        </w:rPr>
        <w:t>Терёшкина</w:t>
      </w:r>
      <w:proofErr w:type="spellEnd"/>
      <w:r w:rsidR="009978BB" w:rsidRPr="00034280">
        <w:rPr>
          <w:i/>
          <w:sz w:val="22"/>
        </w:rPr>
        <w:t xml:space="preserve"> Г.М.</w:t>
      </w:r>
    </w:p>
    <w:p w:rsidR="009978BB" w:rsidRPr="00034280" w:rsidRDefault="009978BB" w:rsidP="009978BB">
      <w:pPr>
        <w:pStyle w:val="a4"/>
        <w:jc w:val="both"/>
        <w:rPr>
          <w:i/>
          <w:sz w:val="22"/>
        </w:rPr>
      </w:pPr>
      <w:r w:rsidRPr="00034280">
        <w:rPr>
          <w:i/>
          <w:sz w:val="22"/>
        </w:rPr>
        <w:t>(4162)397260</w:t>
      </w:r>
    </w:p>
    <w:sectPr w:rsidR="009978BB" w:rsidRPr="00034280" w:rsidSect="002D4454">
      <w:headerReference w:type="default" r:id="rId10"/>
      <w:footerReference w:type="default" r:id="rId11"/>
      <w:pgSz w:w="11906" w:h="16838"/>
      <w:pgMar w:top="567" w:right="707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AA" w:rsidRDefault="00C53CAA" w:rsidP="00355095">
      <w:pPr>
        <w:spacing w:line="240" w:lineRule="auto"/>
      </w:pPr>
      <w:r>
        <w:separator/>
      </w:r>
    </w:p>
  </w:endnote>
  <w:endnote w:type="continuationSeparator" w:id="0">
    <w:p w:rsidR="00C53CAA" w:rsidRDefault="00C53CA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626A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626A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AA" w:rsidRDefault="00C53CAA" w:rsidP="00355095">
      <w:pPr>
        <w:spacing w:line="240" w:lineRule="auto"/>
      </w:pPr>
      <w:r>
        <w:separator/>
      </w:r>
    </w:p>
  </w:footnote>
  <w:footnote w:type="continuationSeparator" w:id="0">
    <w:p w:rsidR="00C53CAA" w:rsidRDefault="00C53CA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567BF">
      <w:rPr>
        <w:i/>
        <w:sz w:val="20"/>
      </w:rPr>
      <w:t>253</w:t>
    </w:r>
    <w:r w:rsidR="002D4454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2D4454">
      <w:rPr>
        <w:i/>
        <w:sz w:val="20"/>
      </w:rPr>
      <w:t>2.2.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4D1282"/>
    <w:multiLevelType w:val="hybridMultilevel"/>
    <w:tmpl w:val="8DEE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E51"/>
    <w:rsid w:val="00013012"/>
    <w:rsid w:val="000153C0"/>
    <w:rsid w:val="00021AA3"/>
    <w:rsid w:val="00023DF3"/>
    <w:rsid w:val="000302B2"/>
    <w:rsid w:val="00034280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046D"/>
    <w:rsid w:val="00143503"/>
    <w:rsid w:val="001441AC"/>
    <w:rsid w:val="00144C8B"/>
    <w:rsid w:val="00160FE2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B6CF1"/>
    <w:rsid w:val="002D4454"/>
    <w:rsid w:val="002D71AE"/>
    <w:rsid w:val="002E102F"/>
    <w:rsid w:val="002E1D13"/>
    <w:rsid w:val="002E4AAD"/>
    <w:rsid w:val="00301E87"/>
    <w:rsid w:val="003028C9"/>
    <w:rsid w:val="0030410E"/>
    <w:rsid w:val="00306C67"/>
    <w:rsid w:val="00316A7D"/>
    <w:rsid w:val="003212DE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3C12"/>
    <w:rsid w:val="003A4BB8"/>
    <w:rsid w:val="003B16A5"/>
    <w:rsid w:val="003C4A76"/>
    <w:rsid w:val="003C574A"/>
    <w:rsid w:val="003C690B"/>
    <w:rsid w:val="003D207A"/>
    <w:rsid w:val="003D62C8"/>
    <w:rsid w:val="003F2505"/>
    <w:rsid w:val="00401421"/>
    <w:rsid w:val="00413552"/>
    <w:rsid w:val="00414278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76A5F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13AB2"/>
    <w:rsid w:val="006227C6"/>
    <w:rsid w:val="00622BD9"/>
    <w:rsid w:val="006320F7"/>
    <w:rsid w:val="0066125C"/>
    <w:rsid w:val="006612EE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374AB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B66EF"/>
    <w:rsid w:val="007C3379"/>
    <w:rsid w:val="007C597D"/>
    <w:rsid w:val="007D162A"/>
    <w:rsid w:val="007D1CD8"/>
    <w:rsid w:val="007E7B5D"/>
    <w:rsid w:val="007F0499"/>
    <w:rsid w:val="00807ED5"/>
    <w:rsid w:val="00822773"/>
    <w:rsid w:val="00835BFD"/>
    <w:rsid w:val="0083777C"/>
    <w:rsid w:val="00840047"/>
    <w:rsid w:val="008401E4"/>
    <w:rsid w:val="008472C7"/>
    <w:rsid w:val="008567BF"/>
    <w:rsid w:val="00861C62"/>
    <w:rsid w:val="008759B3"/>
    <w:rsid w:val="00886219"/>
    <w:rsid w:val="0088746E"/>
    <w:rsid w:val="008964A0"/>
    <w:rsid w:val="008A5961"/>
    <w:rsid w:val="008A7AE5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978BB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625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781F"/>
    <w:rsid w:val="00B67C88"/>
    <w:rsid w:val="00B72F77"/>
    <w:rsid w:val="00B828AD"/>
    <w:rsid w:val="00B8408A"/>
    <w:rsid w:val="00B855FE"/>
    <w:rsid w:val="00B945FC"/>
    <w:rsid w:val="00BA7FB9"/>
    <w:rsid w:val="00BB5724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4FD5"/>
    <w:rsid w:val="00C45048"/>
    <w:rsid w:val="00C52642"/>
    <w:rsid w:val="00C52908"/>
    <w:rsid w:val="00C53CAA"/>
    <w:rsid w:val="00C55674"/>
    <w:rsid w:val="00C55AD2"/>
    <w:rsid w:val="00C62488"/>
    <w:rsid w:val="00C626AC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328E1"/>
    <w:rsid w:val="00D43162"/>
    <w:rsid w:val="00D62D28"/>
    <w:rsid w:val="00D67CE8"/>
    <w:rsid w:val="00D725B9"/>
    <w:rsid w:val="00D76FD6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1477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69B3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67F0D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FEC9F-C105-4F4C-AB53-F5296FBC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17</cp:revision>
  <cp:lastPrinted>2018-01-09T01:45:00Z</cp:lastPrinted>
  <dcterms:created xsi:type="dcterms:W3CDTF">2017-01-24T05:48:00Z</dcterms:created>
  <dcterms:modified xsi:type="dcterms:W3CDTF">2018-01-09T01:45:00Z</dcterms:modified>
</cp:coreProperties>
</file>