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166E3C">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66E3C">
              <w:rPr>
                <w:rFonts w:ascii="Times New Roman" w:eastAsia="Times New Roman" w:hAnsi="Times New Roman" w:cs="Times New Roman"/>
                <w:b/>
                <w:bCs/>
                <w:sz w:val="26"/>
                <w:szCs w:val="20"/>
                <w:lang w:eastAsia="ru-RU"/>
              </w:rPr>
              <w:t>1726</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раздел 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A96DCF">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A96DCF">
              <w:rPr>
                <w:rFonts w:ascii="Times New Roman" w:eastAsia="Times New Roman" w:hAnsi="Times New Roman" w:cs="Times New Roman"/>
                <w:b/>
                <w:i/>
                <w:snapToGrid w:val="0"/>
                <w:sz w:val="25"/>
                <w:szCs w:val="25"/>
                <w:lang w:eastAsia="ru-RU"/>
              </w:rPr>
              <w:t>284</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FA0BA7">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166E3C">
              <w:rPr>
                <w:b/>
                <w:i/>
                <w:snapToGrid w:val="0"/>
                <w:sz w:val="26"/>
                <w:szCs w:val="26"/>
              </w:rPr>
              <w:t xml:space="preserve"> 1</w:t>
            </w:r>
            <w:r w:rsidR="00FA0BA7">
              <w:rPr>
                <w:b/>
                <w:i/>
                <w:snapToGrid w:val="0"/>
                <w:sz w:val="26"/>
                <w:szCs w:val="26"/>
              </w:rPr>
              <w:t>5</w:t>
            </w:r>
            <w:r w:rsidR="000912C6">
              <w:rPr>
                <w:b/>
                <w:i/>
                <w:snapToGrid w:val="0"/>
                <w:sz w:val="26"/>
                <w:szCs w:val="26"/>
              </w:rPr>
              <w:t xml:space="preserve">» </w:t>
            </w:r>
            <w:r w:rsidR="006E392E">
              <w:rPr>
                <w:b/>
                <w:i/>
                <w:snapToGrid w:val="0"/>
                <w:sz w:val="26"/>
                <w:szCs w:val="26"/>
              </w:rPr>
              <w:t>февраля</w:t>
            </w:r>
            <w:r w:rsidR="000912C6">
              <w:rPr>
                <w:b/>
                <w:i/>
                <w:snapToGrid w:val="0"/>
                <w:sz w:val="26"/>
                <w:szCs w:val="26"/>
              </w:rPr>
              <w:t xml:space="preserve"> 201</w:t>
            </w:r>
            <w:r w:rsidR="006E392E">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E36A1" w:rsidRPr="007E36A1" w:rsidRDefault="00702A87" w:rsidP="007352DB">
      <w:pPr>
        <w:pStyle w:val="a3"/>
        <w:numPr>
          <w:ilvl w:val="0"/>
          <w:numId w:val="2"/>
        </w:numPr>
        <w:tabs>
          <w:tab w:val="left" w:pos="567"/>
          <w:tab w:val="left" w:pos="851"/>
          <w:tab w:val="left" w:pos="993"/>
        </w:tabs>
        <w:suppressAutoHyphens/>
        <w:spacing w:before="0" w:line="240" w:lineRule="auto"/>
        <w:ind w:left="0" w:firstLine="426"/>
        <w:rPr>
          <w:b/>
          <w:i/>
          <w:sz w:val="26"/>
          <w:szCs w:val="26"/>
        </w:rPr>
      </w:pPr>
      <w:r w:rsidRPr="000912C6">
        <w:rPr>
          <w:sz w:val="26"/>
          <w:szCs w:val="26"/>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p>
    <w:p w:rsidR="00166E3C" w:rsidRPr="00166E3C" w:rsidRDefault="007E36A1" w:rsidP="00166E3C">
      <w:pPr>
        <w:pStyle w:val="a3"/>
        <w:tabs>
          <w:tab w:val="left" w:pos="567"/>
          <w:tab w:val="left" w:pos="851"/>
          <w:tab w:val="left" w:pos="993"/>
        </w:tabs>
        <w:suppressAutoHyphens/>
        <w:spacing w:before="0" w:line="240" w:lineRule="auto"/>
        <w:ind w:left="426"/>
        <w:rPr>
          <w:b/>
          <w:bCs/>
          <w:i/>
          <w:snapToGrid w:val="0"/>
          <w:sz w:val="26"/>
          <w:szCs w:val="26"/>
        </w:rPr>
      </w:pPr>
      <w:r w:rsidRPr="00166E3C">
        <w:rPr>
          <w:b/>
          <w:i/>
          <w:sz w:val="26"/>
          <w:szCs w:val="26"/>
        </w:rPr>
        <w:t xml:space="preserve">     </w:t>
      </w:r>
      <w:r w:rsidR="00166E3C" w:rsidRPr="00166E3C">
        <w:rPr>
          <w:b/>
          <w:i/>
          <w:sz w:val="26"/>
          <w:szCs w:val="26"/>
        </w:rPr>
        <w:t>«Комплектные распределительные устройства наружной установки».</w:t>
      </w:r>
      <w:r w:rsidR="00166E3C" w:rsidRPr="00166E3C">
        <w:rPr>
          <w:b/>
          <w:bCs/>
          <w:i/>
          <w:snapToGrid w:val="0"/>
          <w:sz w:val="26"/>
          <w:szCs w:val="26"/>
        </w:rPr>
        <w:t xml:space="preserve"> </w:t>
      </w:r>
    </w:p>
    <w:p w:rsidR="004F51C4" w:rsidRPr="00166E3C" w:rsidRDefault="004F51C4" w:rsidP="00166E3C">
      <w:pPr>
        <w:pStyle w:val="a3"/>
        <w:numPr>
          <w:ilvl w:val="0"/>
          <w:numId w:val="2"/>
        </w:numPr>
        <w:tabs>
          <w:tab w:val="left" w:pos="567"/>
          <w:tab w:val="left" w:pos="851"/>
          <w:tab w:val="left" w:pos="993"/>
        </w:tabs>
        <w:suppressAutoHyphens/>
        <w:spacing w:before="0" w:line="240" w:lineRule="auto"/>
        <w:ind w:left="0" w:firstLine="426"/>
        <w:rPr>
          <w:b/>
        </w:rPr>
      </w:pPr>
      <w:r w:rsidRPr="00166E3C">
        <w:rPr>
          <w:sz w:val="26"/>
          <w:szCs w:val="26"/>
        </w:rPr>
        <w:t xml:space="preserve">Участники закупки: </w:t>
      </w:r>
      <w:r w:rsidR="00166E3C">
        <w:rPr>
          <w:sz w:val="26"/>
          <w:szCs w:val="26"/>
        </w:rPr>
        <w:t>л</w:t>
      </w:r>
      <w:r w:rsidR="00166E3C" w:rsidRPr="00166E3C">
        <w:rPr>
          <w:sz w:val="26"/>
          <w:szCs w:val="26"/>
        </w:rPr>
        <w:t>юбые заинтересованные лица</w:t>
      </w:r>
      <w:r w:rsidR="00FC217D" w:rsidRPr="00166E3C">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166E3C"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Начальная (максимальная) цена договора: </w:t>
      </w:r>
    </w:p>
    <w:p w:rsidR="00166E3C" w:rsidRPr="00166E3C" w:rsidRDefault="00166E3C" w:rsidP="00166E3C">
      <w:pPr>
        <w:pStyle w:val="a3"/>
        <w:tabs>
          <w:tab w:val="left" w:pos="567"/>
          <w:tab w:val="left" w:pos="851"/>
          <w:tab w:val="left" w:pos="993"/>
        </w:tabs>
        <w:suppressAutoHyphens/>
        <w:spacing w:before="0" w:line="240" w:lineRule="auto"/>
        <w:ind w:left="426"/>
        <w:rPr>
          <w:sz w:val="26"/>
          <w:szCs w:val="26"/>
        </w:rPr>
      </w:pPr>
      <w:r w:rsidRPr="00166E3C">
        <w:rPr>
          <w:sz w:val="26"/>
          <w:szCs w:val="26"/>
        </w:rPr>
        <w:t>- 5 438 760,18 руб., без учета НДС;</w:t>
      </w:r>
    </w:p>
    <w:p w:rsidR="00166E3C" w:rsidRDefault="00166E3C" w:rsidP="00166E3C">
      <w:pPr>
        <w:pStyle w:val="a3"/>
        <w:tabs>
          <w:tab w:val="left" w:pos="567"/>
          <w:tab w:val="left" w:pos="851"/>
          <w:tab w:val="left" w:pos="993"/>
        </w:tabs>
        <w:suppressAutoHyphens/>
        <w:spacing w:before="0" w:line="240" w:lineRule="auto"/>
        <w:ind w:left="426"/>
        <w:rPr>
          <w:sz w:val="26"/>
          <w:szCs w:val="26"/>
        </w:rPr>
      </w:pPr>
      <w:r w:rsidRPr="00166E3C">
        <w:rPr>
          <w:sz w:val="26"/>
          <w:szCs w:val="26"/>
        </w:rPr>
        <w:t>- 6 417 737,01 руб., с учетом НДС.</w:t>
      </w:r>
    </w:p>
    <w:p w:rsidR="00166E3C" w:rsidRDefault="007352DB"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166E3C">
        <w:rPr>
          <w:sz w:val="26"/>
          <w:szCs w:val="26"/>
        </w:rPr>
        <w:t xml:space="preserve">Срок предоставления Документации о закупке: </w:t>
      </w:r>
      <w:r w:rsidR="00166E3C">
        <w:rPr>
          <w:sz w:val="26"/>
          <w:szCs w:val="26"/>
        </w:rPr>
        <w:t>с «1</w:t>
      </w:r>
      <w:r w:rsidR="00FA0BA7">
        <w:rPr>
          <w:sz w:val="26"/>
          <w:szCs w:val="26"/>
        </w:rPr>
        <w:t>5</w:t>
      </w:r>
      <w:bookmarkStart w:id="0" w:name="_GoBack"/>
      <w:bookmarkEnd w:id="0"/>
      <w:r w:rsidR="006E392E" w:rsidRPr="00166E3C">
        <w:rPr>
          <w:sz w:val="26"/>
          <w:szCs w:val="26"/>
        </w:rPr>
        <w:t>» февраля 2017 года по «</w:t>
      </w:r>
      <w:r w:rsidR="00166E3C">
        <w:rPr>
          <w:sz w:val="26"/>
          <w:szCs w:val="26"/>
        </w:rPr>
        <w:t>02</w:t>
      </w:r>
      <w:r w:rsidR="006E392E" w:rsidRPr="00166E3C">
        <w:rPr>
          <w:sz w:val="26"/>
          <w:szCs w:val="26"/>
        </w:rPr>
        <w:t xml:space="preserve">» </w:t>
      </w:r>
      <w:r w:rsidR="00166E3C">
        <w:rPr>
          <w:sz w:val="26"/>
          <w:szCs w:val="26"/>
        </w:rPr>
        <w:t>марта</w:t>
      </w:r>
      <w:r w:rsidR="006E392E" w:rsidRPr="00166E3C">
        <w:rPr>
          <w:sz w:val="26"/>
          <w:szCs w:val="26"/>
        </w:rPr>
        <w:t xml:space="preserve"> 2017 года</w:t>
      </w:r>
      <w:r w:rsidRPr="00166E3C">
        <w:rPr>
          <w:sz w:val="26"/>
          <w:szCs w:val="26"/>
        </w:rPr>
        <w:t>.</w:t>
      </w:r>
    </w:p>
    <w:p w:rsidR="0032465F" w:rsidRPr="007352DB" w:rsidRDefault="00692BE8"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166E3C">
          <w:rPr>
            <w:sz w:val="26"/>
            <w:szCs w:val="26"/>
          </w:rPr>
          <w:t>www.zakupki.gov.ru</w:t>
        </w:r>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t xml:space="preserve">закупке: </w:t>
      </w:r>
      <w:r w:rsidR="00166E3C">
        <w:rPr>
          <w:b/>
          <w:i/>
          <w:sz w:val="26"/>
          <w:szCs w:val="26"/>
        </w:rPr>
        <w:t>«14</w:t>
      </w:r>
      <w:r w:rsidRPr="00DF7275">
        <w:rPr>
          <w:b/>
          <w:i/>
          <w:sz w:val="26"/>
          <w:szCs w:val="26"/>
        </w:rPr>
        <w:t>» февраля</w:t>
      </w:r>
      <w:r w:rsidRPr="00367963">
        <w:rPr>
          <w:sz w:val="26"/>
          <w:szCs w:val="26"/>
        </w:rPr>
        <w:t xml:space="preserve"> </w:t>
      </w:r>
      <w:r w:rsidRPr="000A1082">
        <w:rPr>
          <w:b/>
          <w:i/>
          <w:sz w:val="26"/>
          <w:szCs w:val="26"/>
        </w:rPr>
        <w:t>2017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Pr="00DF7275">
        <w:rPr>
          <w:b/>
          <w:i/>
          <w:sz w:val="26"/>
          <w:szCs w:val="26"/>
        </w:rPr>
        <w:t>«</w:t>
      </w:r>
      <w:r w:rsidR="00166E3C">
        <w:rPr>
          <w:b/>
          <w:i/>
          <w:sz w:val="26"/>
          <w:szCs w:val="26"/>
        </w:rPr>
        <w:t>02</w:t>
      </w:r>
      <w:r w:rsidRPr="00DF7275">
        <w:rPr>
          <w:b/>
          <w:i/>
          <w:sz w:val="26"/>
          <w:szCs w:val="26"/>
        </w:rPr>
        <w:t xml:space="preserve">» </w:t>
      </w:r>
      <w:r w:rsidR="00166E3C">
        <w:rPr>
          <w:b/>
          <w:i/>
          <w:sz w:val="26"/>
          <w:szCs w:val="26"/>
        </w:rPr>
        <w:t>марта</w:t>
      </w:r>
      <w:r w:rsidRPr="00367963">
        <w:rPr>
          <w:sz w:val="26"/>
          <w:szCs w:val="26"/>
        </w:rPr>
        <w:t xml:space="preserve"> </w:t>
      </w:r>
      <w:r w:rsidRPr="000A1082">
        <w:rPr>
          <w:b/>
          <w:i/>
          <w:sz w:val="26"/>
          <w:szCs w:val="26"/>
        </w:rPr>
        <w:t>2017 года</w:t>
      </w:r>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bookmarkEnd w:id="1"/>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r w:rsidRPr="00013970">
        <w:rPr>
          <w:b/>
          <w:i/>
          <w:sz w:val="25"/>
          <w:szCs w:val="25"/>
        </w:rPr>
        <w:t>«</w:t>
      </w:r>
      <w:r w:rsidR="00166E3C">
        <w:rPr>
          <w:b/>
          <w:i/>
          <w:sz w:val="26"/>
          <w:szCs w:val="26"/>
        </w:rPr>
        <w:t>03</w:t>
      </w:r>
      <w:r w:rsidR="00166E3C" w:rsidRPr="00DF7275">
        <w:rPr>
          <w:b/>
          <w:i/>
          <w:sz w:val="26"/>
          <w:szCs w:val="26"/>
        </w:rPr>
        <w:t xml:space="preserve">» </w:t>
      </w:r>
      <w:r w:rsidR="00166E3C">
        <w:rPr>
          <w:b/>
          <w:i/>
          <w:sz w:val="26"/>
          <w:szCs w:val="26"/>
        </w:rPr>
        <w:t>марта</w:t>
      </w:r>
      <w:r w:rsidR="00166E3C" w:rsidRPr="00367963">
        <w:rPr>
          <w:sz w:val="26"/>
          <w:szCs w:val="26"/>
        </w:rPr>
        <w:t xml:space="preserve"> </w:t>
      </w:r>
      <w:r w:rsidRPr="00013970">
        <w:rPr>
          <w:b/>
          <w:i/>
          <w:sz w:val="25"/>
          <w:szCs w:val="25"/>
        </w:rPr>
        <w:t>201</w:t>
      </w:r>
      <w:r>
        <w:rPr>
          <w:b/>
          <w:i/>
          <w:sz w:val="25"/>
          <w:szCs w:val="25"/>
        </w:rPr>
        <w:t xml:space="preserve">7 </w:t>
      </w:r>
      <w:r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w:t>
      </w:r>
      <w:r w:rsidR="0032465F"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 xml:space="preserve">17:00 час. </w:t>
      </w:r>
      <w:r w:rsidRPr="007352DB">
        <w:rPr>
          <w:sz w:val="26"/>
          <w:szCs w:val="26"/>
        </w:rPr>
        <w:t xml:space="preserve">  </w:t>
      </w:r>
      <w:r w:rsidRPr="00AE1F73">
        <w:rPr>
          <w:b/>
          <w:i/>
          <w:sz w:val="25"/>
          <w:szCs w:val="25"/>
        </w:rPr>
        <w:t>«</w:t>
      </w:r>
      <w:r>
        <w:rPr>
          <w:b/>
          <w:i/>
          <w:sz w:val="25"/>
          <w:szCs w:val="25"/>
        </w:rPr>
        <w:t>2</w:t>
      </w:r>
      <w:r w:rsidR="00166E3C">
        <w:rPr>
          <w:b/>
          <w:i/>
          <w:sz w:val="25"/>
          <w:szCs w:val="25"/>
        </w:rPr>
        <w:t>7</w:t>
      </w:r>
      <w:r w:rsidRPr="00AE1F73">
        <w:rPr>
          <w:b/>
          <w:i/>
          <w:sz w:val="25"/>
          <w:szCs w:val="25"/>
        </w:rPr>
        <w:t xml:space="preserve">» </w:t>
      </w:r>
      <w:r>
        <w:rPr>
          <w:b/>
          <w:i/>
          <w:sz w:val="25"/>
          <w:szCs w:val="25"/>
        </w:rPr>
        <w:t>марта</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r w:rsidR="00692BE8" w:rsidRPr="006E7AD8">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Pr>
          <w:sz w:val="26"/>
          <w:szCs w:val="26"/>
        </w:rPr>
        <w:t>7</w:t>
      </w:r>
      <w:r w:rsidRPr="006E7AD8">
        <w:rPr>
          <w:sz w:val="26"/>
          <w:szCs w:val="26"/>
        </w:rPr>
        <w:t xml:space="preserve">:00 ч. </w:t>
      </w:r>
      <w:r w:rsidRPr="007352DB">
        <w:rPr>
          <w:sz w:val="26"/>
          <w:szCs w:val="26"/>
        </w:rPr>
        <w:t xml:space="preserve"> </w:t>
      </w:r>
      <w:r w:rsidRPr="00AE1F73">
        <w:rPr>
          <w:b/>
          <w:i/>
          <w:sz w:val="25"/>
          <w:szCs w:val="25"/>
        </w:rPr>
        <w:t>«</w:t>
      </w:r>
      <w:r w:rsidR="00166E3C">
        <w:rPr>
          <w:b/>
          <w:i/>
          <w:sz w:val="25"/>
          <w:szCs w:val="25"/>
        </w:rPr>
        <w:t>31</w:t>
      </w:r>
      <w:r w:rsidRPr="00AE1F73">
        <w:rPr>
          <w:b/>
          <w:i/>
          <w:sz w:val="25"/>
          <w:szCs w:val="25"/>
        </w:rPr>
        <w:t xml:space="preserve">» </w:t>
      </w:r>
      <w:r>
        <w:rPr>
          <w:b/>
          <w:i/>
          <w:sz w:val="25"/>
          <w:szCs w:val="25"/>
        </w:rPr>
        <w:t>марта</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r w:rsidR="00692BE8" w:rsidRPr="003A20CD">
        <w:rPr>
          <w:sz w:val="26"/>
          <w:szCs w:val="26"/>
        </w:rPr>
        <w:t>.</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 xml:space="preserve">Срок заключения договора: </w:t>
      </w:r>
      <w:r w:rsidR="006E392E">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r w:rsidRPr="006B289F">
        <w:rPr>
          <w:sz w:val="18"/>
          <w:szCs w:val="18"/>
        </w:rPr>
        <w:t>Чуясова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FB" w:rsidRDefault="00F32DFB" w:rsidP="00491E60">
      <w:pPr>
        <w:spacing w:after="0" w:line="240" w:lineRule="auto"/>
      </w:pPr>
      <w:r>
        <w:separator/>
      </w:r>
    </w:p>
  </w:endnote>
  <w:endnote w:type="continuationSeparator" w:id="0">
    <w:p w:rsidR="00F32DFB" w:rsidRDefault="00F32DFB"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4C1F27">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FB" w:rsidRDefault="00F32DFB" w:rsidP="00491E60">
      <w:pPr>
        <w:spacing w:after="0" w:line="240" w:lineRule="auto"/>
      </w:pPr>
      <w:r>
        <w:separator/>
      </w:r>
    </w:p>
  </w:footnote>
  <w:footnote w:type="continuationSeparator" w:id="0">
    <w:p w:rsidR="00F32DFB" w:rsidRDefault="00F32DFB"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166E3C">
      <w:rPr>
        <w:i/>
        <w:sz w:val="18"/>
        <w:szCs w:val="18"/>
      </w:rPr>
      <w:t>1726</w:t>
    </w:r>
    <w:r>
      <w:rPr>
        <w:i/>
        <w:sz w:val="18"/>
        <w:szCs w:val="18"/>
      </w:rPr>
      <w:t xml:space="preserve"> раздел </w:t>
    </w:r>
    <w:r w:rsidR="00427916">
      <w:rPr>
        <w:i/>
        <w:sz w:val="18"/>
        <w:szCs w:val="18"/>
      </w:rPr>
      <w:t>2.2.</w:t>
    </w:r>
    <w:r>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84E"/>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66E3C"/>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257F"/>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1F27"/>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1BB8"/>
    <w:rsid w:val="006E392E"/>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CC7"/>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DCF"/>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15D9"/>
    <w:rsid w:val="00B726CE"/>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DFB"/>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0BA7"/>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708D-46DA-403D-8769-22552F9B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17</cp:revision>
  <cp:lastPrinted>2017-02-15T02:25:00Z</cp:lastPrinted>
  <dcterms:created xsi:type="dcterms:W3CDTF">2016-11-29T05:45:00Z</dcterms:created>
  <dcterms:modified xsi:type="dcterms:W3CDTF">2017-02-15T02:39:00Z</dcterms:modified>
</cp:coreProperties>
</file>