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4</w:t>
      </w:r>
      <w:r w:rsidR="007039E0">
        <w:rPr>
          <w:rFonts w:ascii="Times New Roman" w:hAnsi="Times New Roman"/>
          <w:bCs w:val="0"/>
          <w:caps/>
          <w:sz w:val="28"/>
          <w:szCs w:val="28"/>
        </w:rPr>
        <w:t>4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М</w:t>
      </w:r>
      <w:r w:rsidR="007039E0">
        <w:rPr>
          <w:rFonts w:ascii="Times New Roman" w:hAnsi="Times New Roman"/>
          <w:bCs w:val="0"/>
          <w:caps/>
          <w:sz w:val="28"/>
          <w:szCs w:val="28"/>
        </w:rPr>
        <w:t>ТП</w:t>
      </w:r>
      <w:r w:rsidR="007039E0" w:rsidRPr="007039E0">
        <w:rPr>
          <w:rFonts w:ascii="Times New Roman" w:hAnsi="Times New Roman"/>
          <w:bCs w:val="0"/>
          <w:caps/>
          <w:sz w:val="20"/>
          <w:szCs w:val="28"/>
        </w:rPr>
        <w:t>и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7039E0" w:rsidRPr="007039E0" w:rsidRDefault="007039E0" w:rsidP="007039E0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7039E0">
        <w:rPr>
          <w:b/>
          <w:i/>
          <w:snapToGrid/>
          <w:color w:val="000000" w:themeColor="text1"/>
          <w:szCs w:val="28"/>
        </w:rPr>
        <w:t>«Комплектные распределительные устройства»  закупка 147  раздел 2.2.2  ГКПЗ 2017 г.</w:t>
      </w:r>
    </w:p>
    <w:p w:rsidR="007A0EBF" w:rsidRPr="007A0EBF" w:rsidRDefault="007A0EBF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7039E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39E0">
              <w:rPr>
                <w:b/>
                <w:i/>
                <w:snapToGrid/>
                <w:sz w:val="24"/>
                <w:szCs w:val="24"/>
              </w:rPr>
              <w:t>31604450888</w:t>
            </w:r>
          </w:p>
        </w:tc>
        <w:tc>
          <w:tcPr>
            <w:tcW w:w="4999" w:type="dxa"/>
          </w:tcPr>
          <w:p w:rsidR="00623A9C" w:rsidRPr="00623A9C" w:rsidRDefault="00623A9C" w:rsidP="00396E1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396E18">
              <w:rPr>
                <w:b/>
                <w:bCs/>
                <w:caps/>
                <w:snapToGrid/>
                <w:sz w:val="26"/>
                <w:szCs w:val="26"/>
              </w:rPr>
              <w:t>13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1E667D">
              <w:rPr>
                <w:b/>
                <w:snapToGrid/>
                <w:sz w:val="26"/>
                <w:szCs w:val="26"/>
              </w:rPr>
              <w:t xml:space="preserve">января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623A9C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623A9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="001E667D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7039E0" w:rsidRPr="007039E0">
        <w:rPr>
          <w:b/>
          <w:i/>
          <w:snapToGrid/>
          <w:color w:val="000000" w:themeColor="text1"/>
          <w:szCs w:val="28"/>
        </w:rPr>
        <w:t>Комплектные распределительные устройства</w:t>
      </w:r>
      <w:r w:rsidR="00CD1990" w:rsidRPr="00CD1990">
        <w:rPr>
          <w:b/>
          <w:i/>
          <w:color w:val="000000" w:themeColor="text1"/>
          <w:sz w:val="26"/>
          <w:szCs w:val="26"/>
        </w:rPr>
        <w:t xml:space="preserve">»  закупка </w:t>
      </w:r>
      <w:r w:rsidR="001E667D">
        <w:rPr>
          <w:b/>
          <w:i/>
          <w:color w:val="000000" w:themeColor="text1"/>
          <w:sz w:val="26"/>
          <w:szCs w:val="26"/>
        </w:rPr>
        <w:t>1</w:t>
      </w:r>
      <w:r w:rsidR="007039E0">
        <w:rPr>
          <w:b/>
          <w:i/>
          <w:color w:val="000000" w:themeColor="text1"/>
          <w:sz w:val="26"/>
          <w:szCs w:val="26"/>
        </w:rPr>
        <w:t>47</w:t>
      </w:r>
    </w:p>
    <w:p w:rsidR="00623A9C" w:rsidRPr="00623A9C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7039E0">
        <w:rPr>
          <w:b/>
          <w:snapToGrid/>
          <w:sz w:val="26"/>
          <w:szCs w:val="26"/>
        </w:rPr>
        <w:t>3 629 776,83</w:t>
      </w:r>
      <w:r w:rsidRPr="00623A9C">
        <w:rPr>
          <w:sz w:val="26"/>
          <w:szCs w:val="26"/>
        </w:rPr>
        <w:t xml:space="preserve"> руб. без учета НДС.</w:t>
      </w: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7039E0" w:rsidRPr="007039E0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7039E0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7039E0" w:rsidRPr="007039E0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7039E0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7039E0">
        <w:rPr>
          <w:rFonts w:eastAsiaTheme="minorHAnsi"/>
          <w:b/>
          <w:i/>
          <w:snapToGrid/>
          <w:sz w:val="26"/>
          <w:szCs w:val="26"/>
          <w:lang w:eastAsia="en-US"/>
        </w:rPr>
        <w:t>ЗАО "ЗВО"</w:t>
      </w:r>
      <w:r w:rsidRPr="007039E0">
        <w:rPr>
          <w:rFonts w:eastAsiaTheme="minorHAnsi"/>
          <w:snapToGrid/>
          <w:sz w:val="26"/>
          <w:szCs w:val="26"/>
          <w:lang w:eastAsia="en-US"/>
        </w:rPr>
        <w:t xml:space="preserve"> </w:t>
      </w:r>
    </w:p>
    <w:p w:rsidR="007039E0" w:rsidRPr="007039E0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7039E0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7039E0">
        <w:rPr>
          <w:rFonts w:eastAsiaTheme="minorHAnsi"/>
          <w:b/>
          <w:i/>
          <w:snapToGrid/>
          <w:sz w:val="26"/>
          <w:szCs w:val="26"/>
          <w:lang w:eastAsia="en-US"/>
        </w:rPr>
        <w:t>ООО ТД "Электрощит"</w:t>
      </w:r>
    </w:p>
    <w:p w:rsidR="007039E0" w:rsidRPr="007039E0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7039E0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7039E0">
        <w:rPr>
          <w:rFonts w:eastAsiaTheme="minorHAnsi"/>
          <w:b/>
          <w:i/>
          <w:snapToGrid/>
          <w:sz w:val="26"/>
          <w:szCs w:val="26"/>
          <w:lang w:eastAsia="en-US"/>
        </w:rPr>
        <w:t>ООО "ВОСХОД ЭЛЕКТРИК"</w:t>
      </w:r>
    </w:p>
    <w:p w:rsidR="007039E0" w:rsidRPr="007039E0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7039E0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7039E0">
        <w:rPr>
          <w:rFonts w:eastAsiaTheme="minorHAnsi"/>
          <w:b/>
          <w:i/>
          <w:snapToGrid/>
          <w:sz w:val="26"/>
          <w:szCs w:val="26"/>
          <w:lang w:eastAsia="en-US"/>
        </w:rPr>
        <w:t>ООО ПО "НЗЭТ"</w:t>
      </w:r>
    </w:p>
    <w:p w:rsidR="007039E0" w:rsidRPr="007039E0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7039E0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7039E0">
        <w:rPr>
          <w:rFonts w:eastAsiaTheme="minorHAnsi"/>
          <w:b/>
          <w:i/>
          <w:snapToGrid/>
          <w:sz w:val="26"/>
          <w:szCs w:val="26"/>
          <w:lang w:eastAsia="en-US"/>
        </w:rPr>
        <w:t>ООО ПО "НЗЭТ"</w:t>
      </w:r>
    </w:p>
    <w:p w:rsidR="007039E0" w:rsidRPr="007039E0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7039E0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7039E0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7039E0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7039E0" w:rsidRPr="007039E0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7039E0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7039E0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7039E0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7039E0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7039E0">
        <w:rPr>
          <w:bCs/>
          <w:i/>
          <w:iCs/>
          <w:snapToGrid/>
          <w:sz w:val="26"/>
          <w:szCs w:val="26"/>
        </w:rPr>
        <w:t xml:space="preserve"> заявок</w:t>
      </w:r>
    </w:p>
    <w:p w:rsidR="007039E0" w:rsidRPr="007039E0" w:rsidRDefault="007039E0" w:rsidP="007039E0">
      <w:pPr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200" w:line="240" w:lineRule="auto"/>
        <w:ind w:left="0" w:firstLine="284"/>
        <w:contextualSpacing/>
        <w:jc w:val="left"/>
        <w:rPr>
          <w:bCs/>
          <w:i/>
          <w:iCs/>
          <w:snapToGrid/>
          <w:sz w:val="26"/>
          <w:szCs w:val="26"/>
        </w:rPr>
      </w:pPr>
      <w:r w:rsidRPr="007039E0">
        <w:rPr>
          <w:bCs/>
          <w:i/>
          <w:iCs/>
          <w:snapToGrid/>
          <w:sz w:val="26"/>
          <w:szCs w:val="26"/>
        </w:rPr>
        <w:t>О выборе победителя открытого  запроса цен.</w:t>
      </w:r>
    </w:p>
    <w:p w:rsidR="00D20073" w:rsidRPr="00623A9C" w:rsidRDefault="00D20073" w:rsidP="007039E0">
      <w:pPr>
        <w:tabs>
          <w:tab w:val="left" w:pos="426"/>
          <w:tab w:val="left" w:pos="851"/>
        </w:tabs>
        <w:spacing w:line="240" w:lineRule="auto"/>
        <w:ind w:firstLine="284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7039E0" w:rsidRPr="000C13E2" w:rsidRDefault="007039E0" w:rsidP="007039E0">
      <w:pPr>
        <w:tabs>
          <w:tab w:val="left" w:pos="426"/>
        </w:tabs>
        <w:spacing w:line="240" w:lineRule="auto"/>
        <w:rPr>
          <w:b/>
          <w:bCs/>
          <w:i/>
          <w:iCs/>
          <w:sz w:val="26"/>
          <w:szCs w:val="26"/>
        </w:rPr>
      </w:pPr>
      <w:r w:rsidRPr="000C13E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7039E0" w:rsidRPr="007039E0" w:rsidRDefault="007039E0" w:rsidP="007039E0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7039E0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7039E0" w:rsidRPr="007039E0" w:rsidRDefault="007039E0" w:rsidP="007039E0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7039E0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7039E0" w:rsidRPr="007039E0" w:rsidTr="00443163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E0" w:rsidRPr="007039E0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039E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E0" w:rsidRPr="007039E0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039E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E0" w:rsidRPr="007039E0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039E0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7039E0" w:rsidRPr="007039E0" w:rsidTr="00443163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E0" w:rsidRPr="007039E0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ЗАО "ЗВО" (Россия, 429900, Чувашская Республика - Чувашия, г. Цивильск, </w:t>
            </w:r>
            <w:proofErr w:type="spellStart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gramStart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.С</w:t>
            </w:r>
            <w:proofErr w:type="gramEnd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оветская</w:t>
            </w:r>
            <w:proofErr w:type="spellEnd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, 59)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19.12.2016 в 15:46</w:t>
            </w: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2 295 100,00 руб. (цена без НДС: 1 945 000,00 руб.)</w:t>
            </w:r>
          </w:p>
        </w:tc>
      </w:tr>
      <w:tr w:rsidR="007039E0" w:rsidRPr="007039E0" w:rsidTr="00443163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E0" w:rsidRPr="007039E0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ТД "Электрощит" 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19.12.2016 в 15:18</w:t>
            </w: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2 301 000,00 руб. (цена без НДС: 1 950 000,00 руб.)</w:t>
            </w:r>
          </w:p>
        </w:tc>
      </w:tr>
      <w:tr w:rsidR="007039E0" w:rsidRPr="007039E0" w:rsidTr="00443163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"ВОСХОД ЭЛЕКТРИК" (630005, Россия, Новосибирская обл., г. Новосибирск, ул. Гоголя, д. 45, кв. 43)</w:t>
            </w:r>
            <w:proofErr w:type="gram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19.12.2016 в 11:36</w:t>
            </w: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2 926 400,00 руб. (цена без НДС: 2 480 000,00 руб.)</w:t>
            </w:r>
          </w:p>
        </w:tc>
      </w:tr>
      <w:tr w:rsidR="007039E0" w:rsidRPr="007039E0" w:rsidTr="00443163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ПО "НЗЭТ" (630091, Россия, Новосибирская обл., г. Новосибирск, ул. Фрунзе, д. 19, оф. 230)</w:t>
            </w:r>
            <w:proofErr w:type="gram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19.12.2016 в 09:42</w:t>
            </w: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3 422 000,00 руб. (цена без НДС: 2 900 000,00 руб.)</w:t>
            </w:r>
          </w:p>
        </w:tc>
      </w:tr>
      <w:tr w:rsidR="007039E0" w:rsidRPr="007039E0" w:rsidTr="00443163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ПО "НЗЭТ" (630091, Россия, Новосибирская обл.)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19.12.2016 в 08:32</w:t>
            </w: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3 500 000,00 руб. (цена без НДС: 2 966 101,69 руб.)</w:t>
            </w:r>
          </w:p>
        </w:tc>
      </w:tr>
      <w:tr w:rsidR="007039E0" w:rsidRPr="007039E0" w:rsidTr="00443163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АО "ДЭТК" (680001, г. Хабаровск, ул. Менделеева, д. 1 "А", ЛИТ.</w:t>
            </w:r>
            <w:proofErr w:type="gramEnd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Э, </w:t>
            </w:r>
            <w:proofErr w:type="spellStart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каб</w:t>
            </w:r>
            <w:proofErr w:type="spellEnd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. 1)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19.12.2016 в 07:17</w:t>
            </w: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4 141 800,00 руб. (цена без НДС: 3 510 000,00 руб.)</w:t>
            </w:r>
          </w:p>
        </w:tc>
      </w:tr>
      <w:tr w:rsidR="007039E0" w:rsidRPr="007039E0" w:rsidTr="00443163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ЗАО "ПИК ЭЛБИ" (193318, Россия, г. Санкт - Петербург, ул. Ворошилова, д. 2, Лит.</w:t>
            </w:r>
            <w:proofErr w:type="gramEnd"/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А, оф. 5Н)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E0" w:rsidRPr="007039E0" w:rsidRDefault="007039E0" w:rsidP="007039E0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19.12.2016 в 06:54</w:t>
            </w:r>
            <w:r w:rsidRPr="007039E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4 259 800,00 руб. (цена без НДС: 3 610 000,00 руб.)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7039E0" w:rsidRPr="007039E0" w:rsidRDefault="007039E0" w:rsidP="007039E0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7039E0">
        <w:rPr>
          <w:b/>
          <w:bCs/>
          <w:i/>
          <w:iCs/>
          <w:snapToGrid/>
          <w:sz w:val="26"/>
          <w:szCs w:val="26"/>
        </w:rPr>
        <w:t xml:space="preserve">ВОПРОС № 2. Об отклонении заявки участника </w:t>
      </w:r>
      <w:r w:rsidRPr="007039E0">
        <w:rPr>
          <w:rFonts w:eastAsiaTheme="minorHAnsi"/>
          <w:b/>
          <w:i/>
          <w:snapToGrid/>
          <w:sz w:val="26"/>
          <w:szCs w:val="26"/>
          <w:lang w:eastAsia="en-US"/>
        </w:rPr>
        <w:t>ЗАО "ЗВО"</w:t>
      </w:r>
    </w:p>
    <w:p w:rsidR="007039E0" w:rsidRPr="007039E0" w:rsidRDefault="007039E0" w:rsidP="007039E0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  <w:r w:rsidRPr="007039E0">
        <w:rPr>
          <w:snapToGrid/>
          <w:sz w:val="26"/>
          <w:szCs w:val="26"/>
        </w:rPr>
        <w:t xml:space="preserve">Отклонить заявку Участника </w:t>
      </w:r>
      <w:r w:rsidRPr="007039E0">
        <w:rPr>
          <w:rFonts w:eastAsiaTheme="minorHAnsi"/>
          <w:b/>
          <w:i/>
          <w:snapToGrid/>
          <w:sz w:val="26"/>
          <w:szCs w:val="26"/>
          <w:lang w:eastAsia="en-US"/>
        </w:rPr>
        <w:t>ЗАО "ЗВО"</w:t>
      </w:r>
      <w:r w:rsidRPr="007039E0">
        <w:rPr>
          <w:rFonts w:eastAsiaTheme="minorHAnsi"/>
          <w:snapToGrid/>
          <w:sz w:val="26"/>
          <w:szCs w:val="26"/>
          <w:lang w:eastAsia="en-US"/>
        </w:rPr>
        <w:t xml:space="preserve"> (Россия, 429900, Чувашская Республика - Чувашия, г. Цивильск, </w:t>
      </w:r>
      <w:proofErr w:type="spellStart"/>
      <w:r w:rsidRPr="007039E0">
        <w:rPr>
          <w:rFonts w:eastAsiaTheme="minorHAnsi"/>
          <w:snapToGrid/>
          <w:sz w:val="26"/>
          <w:szCs w:val="26"/>
          <w:lang w:eastAsia="en-US"/>
        </w:rPr>
        <w:t>ул</w:t>
      </w:r>
      <w:proofErr w:type="gramStart"/>
      <w:r w:rsidRPr="007039E0">
        <w:rPr>
          <w:rFonts w:eastAsiaTheme="minorHAnsi"/>
          <w:snapToGrid/>
          <w:sz w:val="26"/>
          <w:szCs w:val="26"/>
          <w:lang w:eastAsia="en-US"/>
        </w:rPr>
        <w:t>.С</w:t>
      </w:r>
      <w:proofErr w:type="gramEnd"/>
      <w:r w:rsidRPr="007039E0">
        <w:rPr>
          <w:rFonts w:eastAsiaTheme="minorHAnsi"/>
          <w:snapToGrid/>
          <w:sz w:val="26"/>
          <w:szCs w:val="26"/>
          <w:lang w:eastAsia="en-US"/>
        </w:rPr>
        <w:t>оветская</w:t>
      </w:r>
      <w:proofErr w:type="spellEnd"/>
      <w:r w:rsidRPr="007039E0">
        <w:rPr>
          <w:rFonts w:eastAsiaTheme="minorHAnsi"/>
          <w:snapToGrid/>
          <w:sz w:val="26"/>
          <w:szCs w:val="26"/>
          <w:lang w:eastAsia="en-US"/>
        </w:rPr>
        <w:t xml:space="preserve">, 59) </w:t>
      </w:r>
      <w:r w:rsidRPr="007039E0">
        <w:rPr>
          <w:snapToGrid/>
          <w:sz w:val="26"/>
          <w:szCs w:val="26"/>
        </w:rPr>
        <w:t xml:space="preserve">от дальнейшего рассмотрения на основании п. 3.2, 3.8, 3.4.6, 3.6. Технического задания и </w:t>
      </w:r>
      <w:r w:rsidRPr="007039E0">
        <w:rPr>
          <w:bCs/>
          <w:snapToGrid/>
          <w:sz w:val="26"/>
          <w:szCs w:val="26"/>
        </w:rPr>
        <w:t>п. 2.5.1</w:t>
      </w:r>
      <w:r w:rsidRPr="007039E0">
        <w:rPr>
          <w:snapToGrid/>
          <w:sz w:val="26"/>
          <w:szCs w:val="26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7039E0" w:rsidRPr="007039E0" w:rsidTr="00443163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E0" w:rsidRPr="007039E0" w:rsidRDefault="007039E0" w:rsidP="007039E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7039E0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7039E0" w:rsidRPr="007039E0" w:rsidTr="00443163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В заявке участника: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8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 xml:space="preserve">- Указанные габаритные размеры – глубина ячейки КВ-02-63 составляет 1470 мм и высота 2300, что не соответствует глубине ячейки 1365 мм и высоте 2268 мм указанным в опросном листе. В связи с тем, что глубина предлагаемых ячеек не </w:t>
            </w:r>
            <w:proofErr w:type="gramStart"/>
            <w:r w:rsidRPr="007039E0">
              <w:rPr>
                <w:snapToGrid/>
                <w:sz w:val="26"/>
                <w:szCs w:val="26"/>
              </w:rPr>
              <w:t xml:space="preserve">соответствует глубине существующих ячеек установленных в РУ 10 </w:t>
            </w:r>
            <w:proofErr w:type="spellStart"/>
            <w:r w:rsidRPr="007039E0">
              <w:rPr>
                <w:snapToGrid/>
                <w:sz w:val="26"/>
                <w:szCs w:val="26"/>
              </w:rPr>
              <w:t>кВ</w:t>
            </w:r>
            <w:proofErr w:type="spellEnd"/>
            <w:r w:rsidRPr="007039E0">
              <w:rPr>
                <w:snapToGrid/>
                <w:sz w:val="26"/>
                <w:szCs w:val="26"/>
              </w:rPr>
              <w:t xml:space="preserve"> предлагаемые ячейки</w:t>
            </w:r>
            <w:proofErr w:type="gramEnd"/>
            <w:r w:rsidRPr="007039E0">
              <w:rPr>
                <w:snapToGrid/>
                <w:sz w:val="26"/>
                <w:szCs w:val="26"/>
              </w:rPr>
              <w:t xml:space="preserve"> будут выступать в коридор обслуживания или в сторону задней стенки, что </w:t>
            </w:r>
            <w:proofErr w:type="spellStart"/>
            <w:r w:rsidRPr="007039E0">
              <w:rPr>
                <w:snapToGrid/>
                <w:sz w:val="26"/>
                <w:szCs w:val="26"/>
              </w:rPr>
              <w:t>повлечет</w:t>
            </w:r>
            <w:proofErr w:type="spellEnd"/>
            <w:r w:rsidRPr="007039E0">
              <w:rPr>
                <w:snapToGrid/>
                <w:sz w:val="26"/>
                <w:szCs w:val="26"/>
              </w:rPr>
              <w:t xml:space="preserve"> за собой возможное нарушение требований ПУЭ и других НТД в части минимально допустимых расстояний. Данное условие нарушает требование п. 3.2, 3.8. технического задания в части обеспечения непосредственной стыковки,  соответствия габаритных и присоединительных размеров.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8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- Не указана ведомость ЗИП, что не соответствует п. 3.4.6. технического задания.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8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6"/>
                <w:szCs w:val="26"/>
              </w:rPr>
              <w:t>- Не подтверждена гарантия на защиту от коррозии в течение 10 лет, что не соответствует п. 3.6. технического задания.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7039E0" w:rsidRPr="007039E0" w:rsidRDefault="007039E0" w:rsidP="007039E0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7039E0">
        <w:rPr>
          <w:b/>
          <w:bCs/>
          <w:i/>
          <w:iCs/>
          <w:snapToGrid/>
          <w:sz w:val="26"/>
          <w:szCs w:val="26"/>
        </w:rPr>
        <w:t xml:space="preserve">ВОПРОС № 3. Об отклонении заявки участника </w:t>
      </w:r>
      <w:r w:rsidRPr="007039E0">
        <w:rPr>
          <w:rFonts w:eastAsiaTheme="minorHAnsi"/>
          <w:b/>
          <w:i/>
          <w:snapToGrid/>
          <w:sz w:val="26"/>
          <w:szCs w:val="26"/>
          <w:lang w:eastAsia="en-US"/>
        </w:rPr>
        <w:t>ООО ТД "Электрощит"</w:t>
      </w:r>
    </w:p>
    <w:p w:rsidR="007039E0" w:rsidRPr="007039E0" w:rsidRDefault="007039E0" w:rsidP="007039E0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  <w:r w:rsidRPr="007039E0">
        <w:rPr>
          <w:snapToGrid/>
          <w:sz w:val="26"/>
          <w:szCs w:val="26"/>
        </w:rPr>
        <w:t xml:space="preserve">Отклонить заявку Участника </w:t>
      </w:r>
      <w:r w:rsidRPr="007039E0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ТД "Электрощит" </w:t>
      </w:r>
      <w:r w:rsidRPr="007039E0">
        <w:rPr>
          <w:rFonts w:eastAsiaTheme="minorHAnsi"/>
          <w:snapToGrid/>
          <w:sz w:val="26"/>
          <w:szCs w:val="26"/>
          <w:lang w:eastAsia="en-US"/>
        </w:rPr>
        <w:t xml:space="preserve">(630071, Россия, Новосибирская область, г. Новосибирск, ул. Станционная, д. 60/1) </w:t>
      </w:r>
      <w:r w:rsidRPr="007039E0">
        <w:rPr>
          <w:snapToGrid/>
          <w:sz w:val="26"/>
          <w:szCs w:val="26"/>
        </w:rPr>
        <w:t xml:space="preserve">от дальнейшего рассмотрения на основании п. 3.2, 3.8, .4.1, 3.4.2, 3.4.4, 3.6. Технического задания и </w:t>
      </w:r>
      <w:r w:rsidRPr="007039E0">
        <w:rPr>
          <w:bCs/>
          <w:snapToGrid/>
          <w:sz w:val="26"/>
          <w:szCs w:val="26"/>
        </w:rPr>
        <w:t>п. 2.5.1</w:t>
      </w:r>
      <w:r w:rsidRPr="007039E0">
        <w:rPr>
          <w:snapToGrid/>
          <w:sz w:val="26"/>
          <w:szCs w:val="26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7039E0" w:rsidRPr="007039E0" w:rsidTr="00443163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E0" w:rsidRPr="007039E0" w:rsidRDefault="007039E0" w:rsidP="007039E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7039E0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7039E0" w:rsidRPr="007039E0" w:rsidTr="00443163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В заявке участника: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1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 xml:space="preserve">- В технической информации указаны габаритные размеры предлагаемых к поставке ячеек 2210х1600х750 мм, что не соответствует опросному листу </w:t>
            </w:r>
            <w:r w:rsidRPr="007039E0">
              <w:rPr>
                <w:snapToGrid/>
                <w:sz w:val="26"/>
                <w:szCs w:val="26"/>
              </w:rPr>
              <w:lastRenderedPageBreak/>
              <w:t xml:space="preserve">2268х1365х750. В связи с тем, что глубина предлагаемых ячеек не </w:t>
            </w:r>
            <w:proofErr w:type="gramStart"/>
            <w:r w:rsidRPr="007039E0">
              <w:rPr>
                <w:snapToGrid/>
                <w:sz w:val="26"/>
                <w:szCs w:val="26"/>
              </w:rPr>
              <w:t xml:space="preserve">соответствует глубине существующих ячеек установленных в РУ 10 </w:t>
            </w:r>
            <w:proofErr w:type="spellStart"/>
            <w:r w:rsidRPr="007039E0">
              <w:rPr>
                <w:snapToGrid/>
                <w:sz w:val="26"/>
                <w:szCs w:val="26"/>
              </w:rPr>
              <w:t>кВ</w:t>
            </w:r>
            <w:proofErr w:type="spellEnd"/>
            <w:r w:rsidRPr="007039E0">
              <w:rPr>
                <w:snapToGrid/>
                <w:sz w:val="26"/>
                <w:szCs w:val="26"/>
              </w:rPr>
              <w:t xml:space="preserve"> предлагаемые ячейки</w:t>
            </w:r>
            <w:proofErr w:type="gramEnd"/>
            <w:r w:rsidRPr="007039E0">
              <w:rPr>
                <w:snapToGrid/>
                <w:sz w:val="26"/>
                <w:szCs w:val="26"/>
              </w:rPr>
              <w:t xml:space="preserve"> будут выступать в коридор обслуживания или в сторону задней стенки, что </w:t>
            </w:r>
            <w:proofErr w:type="spellStart"/>
            <w:r w:rsidRPr="007039E0">
              <w:rPr>
                <w:snapToGrid/>
                <w:sz w:val="26"/>
                <w:szCs w:val="26"/>
              </w:rPr>
              <w:t>повлечет</w:t>
            </w:r>
            <w:proofErr w:type="spellEnd"/>
            <w:r w:rsidRPr="007039E0">
              <w:rPr>
                <w:snapToGrid/>
                <w:sz w:val="26"/>
                <w:szCs w:val="26"/>
              </w:rPr>
              <w:t xml:space="preserve"> за собой возможное нарушение требований ПУЭ и других НТД в части минимально допустимых расстояний. Данное условие нарушает требование п. 3.2, 3.8. технического задания в части обеспечения непосредственной стыковки,  соответствия габаритных и присоединительных размеров.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1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- Не приложены копии деклараций соответствия на вакуумные выключатели, трансформаторы тока, трансформаторы напряжения, а также копии протоколов исследований (испытаний) на основании которых выданы декларации, что не соответствует п. 3.3. технического задания.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1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- Не приложены отсканированные копии ТУ в соответствии, с которыми выпускаются КРУ, руководства (инструкции по эксплуатации) КРУ и встроенного оборудования, ведомость ЗИП, что не соответствует п. 3.4.1, 3.4.2, 3.4.4, 3.4.6 технического задания.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1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- Не подтверждена гарантия на защиту от коррозии в течение 10 лет, что не соответствует п. 3.6. технического задания.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6"/>
                <w:szCs w:val="26"/>
              </w:rPr>
              <w:t>- Не подтверждено соответствие предлагаемых выключателей п. 3.7 технического задания.</w:t>
            </w:r>
          </w:p>
        </w:tc>
      </w:tr>
    </w:tbl>
    <w:p w:rsidR="00D20073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7039E0" w:rsidRPr="007039E0" w:rsidRDefault="007039E0" w:rsidP="007039E0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7039E0">
        <w:rPr>
          <w:b/>
          <w:bCs/>
          <w:i/>
          <w:iCs/>
          <w:snapToGrid/>
          <w:sz w:val="26"/>
          <w:szCs w:val="26"/>
        </w:rPr>
        <w:t xml:space="preserve">ВОПРОС № 4. Об отклонении заявки участника </w:t>
      </w:r>
      <w:r w:rsidRPr="007039E0">
        <w:rPr>
          <w:rFonts w:eastAsiaTheme="minorHAnsi"/>
          <w:b/>
          <w:i/>
          <w:snapToGrid/>
          <w:sz w:val="24"/>
          <w:szCs w:val="24"/>
          <w:lang w:eastAsia="en-US"/>
        </w:rPr>
        <w:t>ООО "ВОСХОД ЭЛЕКТРИК"</w:t>
      </w:r>
    </w:p>
    <w:p w:rsidR="007039E0" w:rsidRPr="007039E0" w:rsidRDefault="007039E0" w:rsidP="007039E0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  <w:r w:rsidRPr="007039E0">
        <w:rPr>
          <w:snapToGrid/>
          <w:sz w:val="26"/>
          <w:szCs w:val="26"/>
        </w:rPr>
        <w:t xml:space="preserve">Отклонить заявку Участника </w:t>
      </w:r>
      <w:r w:rsidRPr="007039E0">
        <w:rPr>
          <w:rFonts w:eastAsiaTheme="minorHAnsi"/>
          <w:b/>
          <w:i/>
          <w:snapToGrid/>
          <w:sz w:val="26"/>
          <w:szCs w:val="26"/>
          <w:lang w:eastAsia="en-US"/>
        </w:rPr>
        <w:t>ООО "ВОСХОД ЭЛЕКТРИК"</w:t>
      </w:r>
      <w:r w:rsidRPr="007039E0">
        <w:rPr>
          <w:rFonts w:eastAsiaTheme="minorHAnsi"/>
          <w:snapToGrid/>
          <w:sz w:val="26"/>
          <w:szCs w:val="26"/>
          <w:lang w:eastAsia="en-US"/>
        </w:rPr>
        <w:t xml:space="preserve"> (630005, Россия, Новосибирская обл., г. Новосибирск, ул. Гоголя, д. 45, кв. 43) </w:t>
      </w:r>
      <w:r w:rsidRPr="007039E0">
        <w:rPr>
          <w:snapToGrid/>
          <w:sz w:val="26"/>
          <w:szCs w:val="26"/>
        </w:rPr>
        <w:t xml:space="preserve">от дальнейшего рассмотрения на основании п. 3.2, 3.8, 3.3, 3.4.1, 3.4.2, 3.4.4, 3.4.6 Технического задания и </w:t>
      </w:r>
      <w:r w:rsidRPr="007039E0">
        <w:rPr>
          <w:bCs/>
          <w:snapToGrid/>
          <w:sz w:val="26"/>
          <w:szCs w:val="26"/>
        </w:rPr>
        <w:t>п. 2.5.1</w:t>
      </w:r>
      <w:r w:rsidRPr="007039E0">
        <w:rPr>
          <w:snapToGrid/>
          <w:sz w:val="26"/>
          <w:szCs w:val="26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7039E0" w:rsidRPr="007039E0" w:rsidTr="00443163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E0" w:rsidRPr="007039E0" w:rsidRDefault="007039E0" w:rsidP="007039E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7039E0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7039E0" w:rsidRPr="007039E0" w:rsidTr="00443163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В заявке участника: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9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 xml:space="preserve">- В технических </w:t>
            </w:r>
            <w:proofErr w:type="gramStart"/>
            <w:r w:rsidRPr="007039E0">
              <w:rPr>
                <w:snapToGrid/>
                <w:sz w:val="26"/>
                <w:szCs w:val="26"/>
              </w:rPr>
              <w:t>условиях</w:t>
            </w:r>
            <w:proofErr w:type="gramEnd"/>
            <w:r w:rsidRPr="007039E0">
              <w:rPr>
                <w:snapToGrid/>
                <w:sz w:val="26"/>
                <w:szCs w:val="26"/>
              </w:rPr>
              <w:t xml:space="preserve"> указаны габаритные размеры предлагаемых к поставке ячеек 2184х1771х750 мм, также приложен общий вид КНВ-10 в котором указаны размеры 2284х1407х750. Данные размеры не соответствуют опросному листу, в котором указаны размеры 2268х1365х750. В связи с тем, что глубина предлагаемых ячеек не </w:t>
            </w:r>
            <w:proofErr w:type="gramStart"/>
            <w:r w:rsidRPr="007039E0">
              <w:rPr>
                <w:snapToGrid/>
                <w:sz w:val="26"/>
                <w:szCs w:val="26"/>
              </w:rPr>
              <w:t xml:space="preserve">соответствует глубине существующих ячеек установленных в РУ 10 </w:t>
            </w:r>
            <w:proofErr w:type="spellStart"/>
            <w:r w:rsidRPr="007039E0">
              <w:rPr>
                <w:snapToGrid/>
                <w:sz w:val="26"/>
                <w:szCs w:val="26"/>
              </w:rPr>
              <w:t>кВ</w:t>
            </w:r>
            <w:proofErr w:type="spellEnd"/>
            <w:r w:rsidRPr="007039E0">
              <w:rPr>
                <w:snapToGrid/>
                <w:sz w:val="26"/>
                <w:szCs w:val="26"/>
              </w:rPr>
              <w:t xml:space="preserve"> предлагаемые ячейки</w:t>
            </w:r>
            <w:proofErr w:type="gramEnd"/>
            <w:r w:rsidRPr="007039E0">
              <w:rPr>
                <w:snapToGrid/>
                <w:sz w:val="26"/>
                <w:szCs w:val="26"/>
              </w:rPr>
              <w:t xml:space="preserve"> будут выступать в коридор обслуживания или в сторону задней стенки, что </w:t>
            </w:r>
            <w:proofErr w:type="spellStart"/>
            <w:r w:rsidRPr="007039E0">
              <w:rPr>
                <w:snapToGrid/>
                <w:sz w:val="26"/>
                <w:szCs w:val="26"/>
              </w:rPr>
              <w:t>повлечет</w:t>
            </w:r>
            <w:proofErr w:type="spellEnd"/>
            <w:r w:rsidRPr="007039E0">
              <w:rPr>
                <w:snapToGrid/>
                <w:sz w:val="26"/>
                <w:szCs w:val="26"/>
              </w:rPr>
              <w:t xml:space="preserve"> за собой возможное нарушение требований ПУЭ и других НТД в части минимально допустимых расстояний. Данное условие нарушает требование п. 3.2, 3.8. технического задания в части обеспечения непосредственной стыковки,  соответствия габаритных и присоединительных размеров.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9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- Не приложены копии протоколов исследований (испытаний) на основании которых выданы декларации, что не соответствует п. 3.3. технического задания.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6"/>
                <w:szCs w:val="26"/>
              </w:rPr>
              <w:t>- Не приложены отсканированные копии ТУ в соответствии, с которыми выпускаются КРУ, руководства (инструкции по эксплуатации) КРУ и встроенного оборудования, ведомость ЗИП, что не соответствует п. 3.4.1, 3.4.2, 3.4.4, 3.4.6 технического задания.</w:t>
            </w:r>
          </w:p>
        </w:tc>
      </w:tr>
    </w:tbl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7039E0" w:rsidRPr="007039E0" w:rsidRDefault="007039E0" w:rsidP="007039E0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7039E0">
        <w:rPr>
          <w:b/>
          <w:bCs/>
          <w:i/>
          <w:iCs/>
          <w:snapToGrid/>
          <w:sz w:val="26"/>
          <w:szCs w:val="26"/>
        </w:rPr>
        <w:t xml:space="preserve">ВОПРОС № 5. Об отклонении заявки участника </w:t>
      </w:r>
      <w:r w:rsidRPr="007039E0">
        <w:rPr>
          <w:rFonts w:eastAsiaTheme="minorHAnsi"/>
          <w:b/>
          <w:i/>
          <w:snapToGrid/>
          <w:sz w:val="26"/>
          <w:szCs w:val="26"/>
          <w:lang w:eastAsia="en-US"/>
        </w:rPr>
        <w:t>ООО ПО "НЗЭТ"</w:t>
      </w:r>
    </w:p>
    <w:p w:rsidR="007039E0" w:rsidRPr="007039E0" w:rsidRDefault="007039E0" w:rsidP="007039E0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  <w:r w:rsidRPr="007039E0">
        <w:rPr>
          <w:snapToGrid/>
          <w:sz w:val="26"/>
          <w:szCs w:val="26"/>
        </w:rPr>
        <w:lastRenderedPageBreak/>
        <w:t xml:space="preserve">Отклонить заявку Участника </w:t>
      </w:r>
      <w:r w:rsidRPr="007039E0">
        <w:rPr>
          <w:rFonts w:eastAsiaTheme="minorHAnsi"/>
          <w:b/>
          <w:i/>
          <w:snapToGrid/>
          <w:sz w:val="26"/>
          <w:szCs w:val="26"/>
          <w:lang w:eastAsia="en-US"/>
        </w:rPr>
        <w:t>ООО ПО "НЗЭТ"</w:t>
      </w:r>
      <w:r w:rsidRPr="007039E0">
        <w:rPr>
          <w:rFonts w:eastAsiaTheme="minorHAnsi"/>
          <w:snapToGrid/>
          <w:sz w:val="26"/>
          <w:szCs w:val="26"/>
          <w:lang w:eastAsia="en-US"/>
        </w:rPr>
        <w:t xml:space="preserve"> (630091, Россия, Новосибирская обл., г. Новосибирск, ул. Фрунзе, д. 19, оф. 230)  </w:t>
      </w:r>
      <w:r w:rsidRPr="007039E0">
        <w:rPr>
          <w:snapToGrid/>
          <w:sz w:val="26"/>
          <w:szCs w:val="26"/>
        </w:rPr>
        <w:t xml:space="preserve">от дальнейшего рассмотрения на основании п. 3.2, 3.3, 3.8, 3.7, 3.4.1, 3.4.2, 3.4.4, 3.4.6 Технического задания и </w:t>
      </w:r>
      <w:r w:rsidRPr="007039E0">
        <w:rPr>
          <w:bCs/>
          <w:snapToGrid/>
          <w:sz w:val="26"/>
          <w:szCs w:val="26"/>
        </w:rPr>
        <w:t>п. 2.5.1</w:t>
      </w:r>
      <w:r w:rsidRPr="007039E0">
        <w:rPr>
          <w:snapToGrid/>
          <w:sz w:val="26"/>
          <w:szCs w:val="26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7039E0" w:rsidRPr="007039E0" w:rsidTr="00443163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E0" w:rsidRPr="007039E0" w:rsidRDefault="007039E0" w:rsidP="007039E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7039E0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7039E0" w:rsidRPr="007039E0" w:rsidTr="00443163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В заявке участника: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7039E0">
              <w:rPr>
                <w:snapToGrid/>
                <w:sz w:val="26"/>
                <w:szCs w:val="26"/>
              </w:rPr>
              <w:t>- В составе технического предложения предоставлены опросные листы из технического задания с печатями поставщика, что не позволяет подтвердить соответствие характеристик предлагаемого оборудования  требованиям технического задания.</w:t>
            </w:r>
            <w:proofErr w:type="gramEnd"/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7039E0">
              <w:rPr>
                <w:snapToGrid/>
                <w:sz w:val="26"/>
                <w:szCs w:val="26"/>
              </w:rPr>
              <w:t>- В руководстве по эксплуатации НЗЭТ-000.000.000.000.000-РЭ на листе 6 в таблице указаны размеры ячеек 2270х1365х750, на листе 20 «Общий вид РУ с камерами К-63» указаны размеры 2268х1365х750, на листе 24 «Габаритные и установочные размеры ячеек К-59 и К-63 внутренней установки с кабельными присоединениями» на котором указан глубина ячейки 1330 мм.</w:t>
            </w:r>
            <w:proofErr w:type="gramEnd"/>
            <w:r w:rsidRPr="007039E0">
              <w:rPr>
                <w:snapToGrid/>
                <w:sz w:val="26"/>
                <w:szCs w:val="26"/>
              </w:rPr>
              <w:t xml:space="preserve"> В связи с тем, что в одном документе имеются разночтения по габаритным и присоединительным размерам предлагаемой ячейки требованиям опросного листа и п. 3.2, 3.8. технического задания в части обеспечения непосредственной стыковки,  соответствия габаритных и присоединительных размеров.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- В приложенной декларации соответствия отсутствует информация о серийном производстве ячеек серии К-63 (указаны комплектно - распределительные устройства марки КРУ, ЯКНО, КРН, ЯКУ).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- Не приложены копии деклараций соответствия на вакуумные выключатели, трансформаторы тока, трансформаторы напряжения, а также копии протоколов исследований (испытаний) на основании которых выданы декларации, что не соответствует п. 3.3. технического задания.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- Не приложены отсканированные копии ТУ в соответствии, с которыми выпускаются КРУ, руководства (инструкции по эксплуатации) встроенного оборудования, ведомость ЗИП, что не соответствует п. 3.4.1, 3.4.2, 3.4.4, 3.4.6 технического задания.</w:t>
            </w:r>
          </w:p>
          <w:p w:rsidR="007039E0" w:rsidRPr="007039E0" w:rsidRDefault="007039E0" w:rsidP="007039E0">
            <w:pPr>
              <w:widowControl w:val="0"/>
              <w:tabs>
                <w:tab w:val="left" w:pos="267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- Отсутствует подтверждение типа выключателя устанавливаемого в ячейки, что не соответствует опросному листу.</w:t>
            </w:r>
          </w:p>
          <w:p w:rsidR="007039E0" w:rsidRPr="007039E0" w:rsidRDefault="007039E0" w:rsidP="007039E0">
            <w:pPr>
              <w:widowControl w:val="0"/>
              <w:tabs>
                <w:tab w:val="left" w:pos="2676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 xml:space="preserve">- Отсутствует подтверждение собственного времени отключения выключателя не более 30 </w:t>
            </w:r>
            <w:proofErr w:type="spellStart"/>
            <w:r w:rsidRPr="007039E0">
              <w:rPr>
                <w:snapToGrid/>
                <w:sz w:val="26"/>
                <w:szCs w:val="26"/>
              </w:rPr>
              <w:t>мс</w:t>
            </w:r>
            <w:proofErr w:type="spellEnd"/>
            <w:r w:rsidRPr="007039E0">
              <w:rPr>
                <w:snapToGrid/>
                <w:sz w:val="26"/>
                <w:szCs w:val="26"/>
              </w:rPr>
              <w:t xml:space="preserve"> и допустимого цикла АПВ, что не соответствует п. 3.7 технического задания.</w:t>
            </w:r>
          </w:p>
          <w:p w:rsidR="007039E0" w:rsidRPr="007039E0" w:rsidRDefault="007039E0" w:rsidP="007039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6"/>
                <w:szCs w:val="26"/>
              </w:rPr>
            </w:pPr>
            <w:r w:rsidRPr="007039E0">
              <w:rPr>
                <w:snapToGrid/>
                <w:sz w:val="26"/>
                <w:szCs w:val="26"/>
              </w:rPr>
              <w:t>- Отсутствует подтверждение возможности непосредственной стыковки предлагаемых ячеек с существующими ячейками, что не соответствует п. 3.8. технического задания.</w:t>
            </w:r>
          </w:p>
        </w:tc>
      </w:tr>
    </w:tbl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Default="00B018E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B018E3" w:rsidRDefault="00B018E3" w:rsidP="00B018E3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B018E3">
        <w:rPr>
          <w:b/>
          <w:bCs/>
          <w:i/>
          <w:iCs/>
          <w:snapToGrid/>
          <w:sz w:val="26"/>
          <w:szCs w:val="26"/>
        </w:rPr>
        <w:t xml:space="preserve">ВОПРОС № 6. Об отклонении заявки участника </w:t>
      </w:r>
      <w:r w:rsidRPr="00B018E3">
        <w:rPr>
          <w:rFonts w:eastAsiaTheme="minorHAnsi"/>
          <w:b/>
          <w:i/>
          <w:snapToGrid/>
          <w:sz w:val="26"/>
          <w:szCs w:val="26"/>
          <w:lang w:eastAsia="en-US"/>
        </w:rPr>
        <w:t>ООО ПО "НЗЭТ"</w:t>
      </w:r>
    </w:p>
    <w:p w:rsidR="00B018E3" w:rsidRPr="00B018E3" w:rsidRDefault="00B018E3" w:rsidP="00B018E3">
      <w:pPr>
        <w:tabs>
          <w:tab w:val="left" w:pos="284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B018E3">
        <w:rPr>
          <w:snapToGrid/>
          <w:sz w:val="26"/>
          <w:szCs w:val="26"/>
        </w:rPr>
        <w:t xml:space="preserve">Отклонить заявку Участника </w:t>
      </w:r>
      <w:r w:rsidRPr="00B018E3">
        <w:rPr>
          <w:rFonts w:eastAsiaTheme="minorHAnsi"/>
          <w:b/>
          <w:i/>
          <w:snapToGrid/>
          <w:sz w:val="26"/>
          <w:szCs w:val="26"/>
          <w:lang w:eastAsia="en-US"/>
        </w:rPr>
        <w:t>ООО ПО "НЗЭТ"</w:t>
      </w:r>
      <w:r w:rsidRPr="00B018E3">
        <w:rPr>
          <w:rFonts w:eastAsiaTheme="minorHAnsi"/>
          <w:snapToGrid/>
          <w:sz w:val="26"/>
          <w:szCs w:val="26"/>
          <w:lang w:eastAsia="en-US"/>
        </w:rPr>
        <w:t xml:space="preserve"> (630091, Россия, Новосибирская обл.) </w:t>
      </w:r>
      <w:r w:rsidRPr="00B018E3">
        <w:rPr>
          <w:snapToGrid/>
          <w:sz w:val="26"/>
          <w:szCs w:val="26"/>
        </w:rPr>
        <w:t xml:space="preserve">от дальнейшего рассмотрения на основании </w:t>
      </w:r>
      <w:proofErr w:type="gramStart"/>
      <w:r w:rsidRPr="00B018E3">
        <w:rPr>
          <w:bCs/>
          <w:snapToGrid/>
          <w:sz w:val="26"/>
          <w:szCs w:val="26"/>
        </w:rPr>
        <w:t>п</w:t>
      </w:r>
      <w:proofErr w:type="gramEnd"/>
      <w:r w:rsidRPr="00B018E3">
        <w:rPr>
          <w:bCs/>
          <w:snapToGrid/>
          <w:sz w:val="26"/>
          <w:szCs w:val="26"/>
        </w:rPr>
        <w:t xml:space="preserve"> 2.3.1.3. и п 2.3.1.6 Документации о закупке</w:t>
      </w:r>
      <w:r w:rsidRPr="00B018E3">
        <w:rPr>
          <w:b/>
          <w:snapToGrid/>
          <w:sz w:val="26"/>
          <w:szCs w:val="26"/>
        </w:rPr>
        <w:t xml:space="preserve"> 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B018E3" w:rsidRPr="00B018E3" w:rsidTr="00443163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E3" w:rsidRPr="00B018E3" w:rsidRDefault="00B018E3" w:rsidP="00B018E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B018E3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B018E3" w:rsidRPr="00B018E3" w:rsidTr="00443163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E3" w:rsidRPr="00B018E3" w:rsidRDefault="00B018E3" w:rsidP="00B018E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8"/>
              <w:rPr>
                <w:snapToGrid/>
                <w:sz w:val="26"/>
                <w:szCs w:val="26"/>
              </w:rPr>
            </w:pPr>
            <w:r w:rsidRPr="00B018E3">
              <w:rPr>
                <w:bCs/>
                <w:snapToGrid/>
                <w:sz w:val="26"/>
                <w:szCs w:val="26"/>
              </w:rPr>
              <w:lastRenderedPageBreak/>
              <w:t xml:space="preserve">Участник не прикрепил в электронный ящик на Торговой площадке Системы www.b2b-energo.ru пакет документов, что не соответствует </w:t>
            </w:r>
            <w:proofErr w:type="gramStart"/>
            <w:r w:rsidRPr="00B018E3">
              <w:rPr>
                <w:bCs/>
                <w:snapToGrid/>
                <w:sz w:val="26"/>
                <w:szCs w:val="26"/>
              </w:rPr>
              <w:t>п</w:t>
            </w:r>
            <w:proofErr w:type="gramEnd"/>
            <w:r w:rsidRPr="00B018E3">
              <w:rPr>
                <w:bCs/>
                <w:snapToGrid/>
                <w:sz w:val="26"/>
                <w:szCs w:val="26"/>
              </w:rPr>
              <w:t xml:space="preserve"> 2.3.1.3. и п 2.3.1.6 Документации о закупке</w:t>
            </w:r>
            <w:r w:rsidRPr="00B018E3">
              <w:rPr>
                <w:snapToGrid/>
                <w:sz w:val="26"/>
                <w:szCs w:val="26"/>
              </w:rPr>
              <w:t xml:space="preserve"> </w:t>
            </w:r>
          </w:p>
        </w:tc>
      </w:tr>
    </w:tbl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B018E3" w:rsidRDefault="00B018E3" w:rsidP="00B018E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B018E3">
        <w:rPr>
          <w:b/>
          <w:bCs/>
          <w:i/>
          <w:iCs/>
          <w:snapToGrid/>
          <w:sz w:val="26"/>
          <w:szCs w:val="26"/>
        </w:rPr>
        <w:t xml:space="preserve">ВОПРОС 7 «О признании заявок </w:t>
      </w:r>
      <w:proofErr w:type="gramStart"/>
      <w:r w:rsidRPr="00B018E3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018E3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B018E3" w:rsidRDefault="00B018E3" w:rsidP="00287A57">
      <w:pPr>
        <w:suppressAutoHyphens/>
        <w:spacing w:line="240" w:lineRule="auto"/>
        <w:ind w:firstLine="426"/>
        <w:rPr>
          <w:sz w:val="24"/>
          <w:szCs w:val="24"/>
        </w:rPr>
      </w:pPr>
      <w:proofErr w:type="gramStart"/>
      <w:r w:rsidRPr="00566AF7">
        <w:rPr>
          <w:b/>
          <w:sz w:val="26"/>
          <w:szCs w:val="26"/>
        </w:rPr>
        <w:t>Признать</w:t>
      </w:r>
      <w:r w:rsidRPr="00566AF7">
        <w:rPr>
          <w:sz w:val="26"/>
          <w:szCs w:val="26"/>
        </w:rPr>
        <w:t xml:space="preserve"> заявки </w:t>
      </w:r>
      <w:r w:rsidRPr="00566AF7">
        <w:rPr>
          <w:b/>
          <w:i/>
          <w:sz w:val="26"/>
          <w:szCs w:val="26"/>
        </w:rPr>
        <w:t>АО "ДЭТК"</w:t>
      </w:r>
      <w:r w:rsidRPr="00566AF7">
        <w:rPr>
          <w:sz w:val="26"/>
          <w:szCs w:val="26"/>
        </w:rPr>
        <w:t xml:space="preserve"> (680001, г. Хабаровск, ул. Менделеева, д. 1 "А", ЛИТ.</w:t>
      </w:r>
      <w:proofErr w:type="gramEnd"/>
      <w:r w:rsidRPr="00566AF7">
        <w:rPr>
          <w:sz w:val="26"/>
          <w:szCs w:val="26"/>
        </w:rPr>
        <w:t xml:space="preserve"> </w:t>
      </w:r>
      <w:proofErr w:type="gramStart"/>
      <w:r w:rsidRPr="00566AF7">
        <w:rPr>
          <w:sz w:val="26"/>
          <w:szCs w:val="26"/>
        </w:rPr>
        <w:t xml:space="preserve">Э, </w:t>
      </w:r>
      <w:proofErr w:type="spellStart"/>
      <w:r w:rsidRPr="00566AF7">
        <w:rPr>
          <w:sz w:val="26"/>
          <w:szCs w:val="26"/>
        </w:rPr>
        <w:t>каб</w:t>
      </w:r>
      <w:proofErr w:type="spellEnd"/>
      <w:r w:rsidRPr="00566AF7">
        <w:rPr>
          <w:sz w:val="26"/>
          <w:szCs w:val="26"/>
        </w:rPr>
        <w:t xml:space="preserve">. 1), </w:t>
      </w:r>
      <w:r w:rsidRPr="00566AF7">
        <w:rPr>
          <w:b/>
          <w:i/>
          <w:sz w:val="26"/>
          <w:szCs w:val="26"/>
        </w:rPr>
        <w:t>ЗАО "ПИК ЭЛБИ"</w:t>
      </w:r>
      <w:r w:rsidRPr="00566AF7">
        <w:rPr>
          <w:sz w:val="26"/>
          <w:szCs w:val="26"/>
        </w:rPr>
        <w:t xml:space="preserve"> (193318, Россия, г. Санкт - Петербург, ул. Ворошилова, д. 2, Лит.</w:t>
      </w:r>
      <w:proofErr w:type="gramEnd"/>
      <w:r w:rsidRPr="00566AF7">
        <w:rPr>
          <w:sz w:val="26"/>
          <w:szCs w:val="26"/>
        </w:rPr>
        <w:t xml:space="preserve"> А, оф. 5Н) соответствующими условиям Документации о закупке и принять их к дальнейшему рассмотрению</w:t>
      </w:r>
    </w:p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B018E3" w:rsidRDefault="00B018E3" w:rsidP="00B018E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B018E3">
        <w:rPr>
          <w:b/>
          <w:bCs/>
          <w:i/>
          <w:iCs/>
          <w:snapToGrid/>
          <w:sz w:val="26"/>
          <w:szCs w:val="26"/>
        </w:rPr>
        <w:t xml:space="preserve">ВОПРОС 8 «Об </w:t>
      </w:r>
      <w:proofErr w:type="gramStart"/>
      <w:r w:rsidRPr="00B018E3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B018E3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018E3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B018E3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B018E3" w:rsidRPr="00B018E3" w:rsidRDefault="00B018E3" w:rsidP="00B018E3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B018E3">
        <w:rPr>
          <w:sz w:val="26"/>
          <w:szCs w:val="26"/>
        </w:rPr>
        <w:t xml:space="preserve">Утвердить </w:t>
      </w:r>
      <w:proofErr w:type="gramStart"/>
      <w:r w:rsidRPr="00B018E3">
        <w:rPr>
          <w:sz w:val="26"/>
          <w:szCs w:val="26"/>
        </w:rPr>
        <w:t>итоговую</w:t>
      </w:r>
      <w:proofErr w:type="gramEnd"/>
      <w:r w:rsidRPr="00B018E3">
        <w:rPr>
          <w:sz w:val="26"/>
          <w:szCs w:val="26"/>
        </w:rPr>
        <w:t xml:space="preserve"> </w:t>
      </w:r>
      <w:proofErr w:type="spellStart"/>
      <w:r w:rsidRPr="00B018E3">
        <w:rPr>
          <w:sz w:val="26"/>
          <w:szCs w:val="26"/>
        </w:rPr>
        <w:t>ранжировку</w:t>
      </w:r>
      <w:proofErr w:type="spellEnd"/>
      <w:r w:rsidRPr="00B018E3">
        <w:rPr>
          <w:sz w:val="26"/>
          <w:szCs w:val="26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B018E3" w:rsidRPr="00B018E3" w:rsidTr="00443163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8E3" w:rsidRPr="00B018E3" w:rsidRDefault="00B018E3" w:rsidP="00B018E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B018E3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B018E3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B018E3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B018E3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8E3" w:rsidRPr="00B018E3" w:rsidRDefault="00B018E3" w:rsidP="00B018E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B018E3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8E3" w:rsidRPr="00B018E3" w:rsidRDefault="00B018E3" w:rsidP="00B018E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B018E3">
              <w:rPr>
                <w:b/>
                <w:bCs/>
                <w:i/>
                <w:snapToGrid/>
                <w:sz w:val="24"/>
                <w:szCs w:val="24"/>
              </w:rPr>
              <w:t xml:space="preserve">Цена заявки на участие в закупке, руб. без </w:t>
            </w:r>
            <w:proofErr w:type="spellStart"/>
            <w:r w:rsidRPr="00B018E3">
              <w:rPr>
                <w:b/>
                <w:bCs/>
                <w:i/>
                <w:snapToGrid/>
                <w:sz w:val="24"/>
                <w:szCs w:val="24"/>
              </w:rPr>
              <w:t>учета</w:t>
            </w:r>
            <w:proofErr w:type="spellEnd"/>
            <w:r w:rsidRPr="00B018E3">
              <w:rPr>
                <w:b/>
                <w:bCs/>
                <w:i/>
                <w:snapToGrid/>
                <w:sz w:val="24"/>
                <w:szCs w:val="24"/>
              </w:rPr>
              <w:t xml:space="preserve"> НДС</w:t>
            </w:r>
          </w:p>
        </w:tc>
      </w:tr>
      <w:tr w:rsidR="00B018E3" w:rsidRPr="00B018E3" w:rsidTr="00443163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8E3" w:rsidRPr="00B018E3" w:rsidRDefault="00B018E3" w:rsidP="00B018E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018E3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8E3" w:rsidRPr="00B018E3" w:rsidRDefault="00B018E3" w:rsidP="00B018E3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B018E3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АО "ДЭТК"</w:t>
            </w:r>
            <w:r w:rsidRPr="00B018E3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(680001, г. Хабаровск, ул. Менделеева, д. 1 "А", ЛИТ.</w:t>
            </w:r>
            <w:proofErr w:type="gramEnd"/>
            <w:r w:rsidRPr="00B018E3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Э, </w:t>
            </w:r>
            <w:proofErr w:type="spellStart"/>
            <w:r w:rsidRPr="00B018E3">
              <w:rPr>
                <w:rFonts w:eastAsiaTheme="minorHAnsi"/>
                <w:snapToGrid/>
                <w:sz w:val="24"/>
                <w:szCs w:val="24"/>
                <w:lang w:eastAsia="en-US"/>
              </w:rPr>
              <w:t>каб</w:t>
            </w:r>
            <w:proofErr w:type="spellEnd"/>
            <w:r w:rsidRPr="00B018E3">
              <w:rPr>
                <w:rFonts w:eastAsiaTheme="minorHAnsi"/>
                <w:snapToGrid/>
                <w:sz w:val="24"/>
                <w:szCs w:val="24"/>
                <w:lang w:eastAsia="en-US"/>
              </w:rPr>
              <w:t>. 1)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8E3" w:rsidRPr="00B018E3" w:rsidRDefault="00B018E3" w:rsidP="00B018E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18E3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3 510 000,00</w:t>
            </w:r>
          </w:p>
        </w:tc>
      </w:tr>
      <w:tr w:rsidR="00B018E3" w:rsidRPr="00B018E3" w:rsidTr="00443163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8E3" w:rsidRPr="00B018E3" w:rsidRDefault="00B018E3" w:rsidP="00B018E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018E3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8E3" w:rsidRPr="00B018E3" w:rsidRDefault="00B018E3" w:rsidP="00B018E3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B018E3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ЗАО "ПИК ЭЛБИ"</w:t>
            </w:r>
            <w:r w:rsidRPr="00B018E3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(193318, Россия, г. Санкт - Петербург, ул. Ворошилова, д. 2, Лит.</w:t>
            </w:r>
            <w:proofErr w:type="gramEnd"/>
            <w:r w:rsidRPr="00B018E3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А, оф. 5Н)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8E3" w:rsidRPr="00B018E3" w:rsidRDefault="00B018E3" w:rsidP="00B018E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18E3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3 610 000,00</w:t>
            </w:r>
          </w:p>
        </w:tc>
      </w:tr>
    </w:tbl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B018E3" w:rsidRDefault="00B018E3" w:rsidP="00B018E3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B018E3">
        <w:rPr>
          <w:b/>
          <w:bCs/>
          <w:i/>
          <w:iCs/>
          <w:snapToGrid/>
          <w:sz w:val="26"/>
          <w:szCs w:val="26"/>
        </w:rPr>
        <w:t>ВОПРОС  9 «О выборе победителя открытого запроса цен»</w:t>
      </w:r>
    </w:p>
    <w:p w:rsidR="00B018E3" w:rsidRPr="007A0EBF" w:rsidRDefault="00B018E3" w:rsidP="00A34DE9">
      <w:pPr>
        <w:tabs>
          <w:tab w:val="left" w:pos="426"/>
        </w:tabs>
        <w:suppressAutoHyphens/>
        <w:spacing w:line="240" w:lineRule="auto"/>
        <w:rPr>
          <w:sz w:val="24"/>
          <w:szCs w:val="24"/>
        </w:rPr>
      </w:pPr>
      <w:proofErr w:type="gramStart"/>
      <w:r w:rsidRPr="00B018E3">
        <w:rPr>
          <w:b/>
          <w:i/>
          <w:sz w:val="26"/>
          <w:szCs w:val="26"/>
        </w:rPr>
        <w:t>Признать победителем</w:t>
      </w:r>
      <w:r w:rsidRPr="00B018E3">
        <w:rPr>
          <w:sz w:val="26"/>
          <w:szCs w:val="26"/>
        </w:rPr>
        <w:t xml:space="preserve"> открытого запроса цен </w:t>
      </w:r>
      <w:r w:rsidRPr="00B018E3">
        <w:rPr>
          <w:b/>
          <w:i/>
          <w:snapToGrid/>
          <w:color w:val="000000" w:themeColor="text1"/>
          <w:sz w:val="26"/>
          <w:szCs w:val="26"/>
        </w:rPr>
        <w:t xml:space="preserve">«Комплектные </w:t>
      </w:r>
      <w:r w:rsidRPr="00A34DE9">
        <w:rPr>
          <w:b/>
          <w:i/>
          <w:snapToGrid/>
          <w:color w:val="000000" w:themeColor="text1"/>
          <w:sz w:val="26"/>
          <w:szCs w:val="26"/>
        </w:rPr>
        <w:t xml:space="preserve">распределительные устройств» </w:t>
      </w:r>
      <w:r w:rsidRPr="00A34DE9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A34DE9">
        <w:rPr>
          <w:sz w:val="26"/>
          <w:szCs w:val="26"/>
        </w:rPr>
        <w:t>ранжировке</w:t>
      </w:r>
      <w:proofErr w:type="spellEnd"/>
      <w:r w:rsidRPr="00A34DE9">
        <w:rPr>
          <w:sz w:val="26"/>
          <w:szCs w:val="26"/>
        </w:rPr>
        <w:t xml:space="preserve"> по степени предпочтительности для заказчика</w:t>
      </w:r>
      <w:r w:rsidRPr="00A34DE9">
        <w:rPr>
          <w:b/>
          <w:i/>
          <w:snapToGrid/>
          <w:sz w:val="26"/>
          <w:szCs w:val="26"/>
        </w:rPr>
        <w:t xml:space="preserve"> </w:t>
      </w:r>
      <w:r w:rsidRPr="00A34DE9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АО "ДЭТК" </w:t>
      </w:r>
      <w:r w:rsidRPr="00A34DE9">
        <w:rPr>
          <w:rFonts w:eastAsiaTheme="minorHAnsi"/>
          <w:snapToGrid/>
          <w:sz w:val="26"/>
          <w:szCs w:val="26"/>
          <w:lang w:eastAsia="en-US"/>
        </w:rPr>
        <w:t>(680001, г. Хабаровск, ул. Менделеева, д. 1 "А", ЛИТ.</w:t>
      </w:r>
      <w:proofErr w:type="gramEnd"/>
      <w:r w:rsidRPr="00A34DE9">
        <w:rPr>
          <w:rFonts w:eastAsiaTheme="minorHAnsi"/>
          <w:snapToGrid/>
          <w:sz w:val="26"/>
          <w:szCs w:val="26"/>
          <w:lang w:eastAsia="en-US"/>
        </w:rPr>
        <w:t xml:space="preserve"> Э, </w:t>
      </w:r>
      <w:proofErr w:type="spellStart"/>
      <w:r w:rsidRPr="00A34DE9">
        <w:rPr>
          <w:rFonts w:eastAsiaTheme="minorHAnsi"/>
          <w:snapToGrid/>
          <w:sz w:val="26"/>
          <w:szCs w:val="26"/>
          <w:lang w:eastAsia="en-US"/>
        </w:rPr>
        <w:t>каб</w:t>
      </w:r>
      <w:proofErr w:type="spellEnd"/>
      <w:r w:rsidRPr="00A34DE9">
        <w:rPr>
          <w:rFonts w:eastAsiaTheme="minorHAnsi"/>
          <w:snapToGrid/>
          <w:sz w:val="26"/>
          <w:szCs w:val="26"/>
          <w:lang w:eastAsia="en-US"/>
        </w:rPr>
        <w:t xml:space="preserve">. 1) </w:t>
      </w:r>
      <w:r w:rsidRPr="00A34DE9">
        <w:rPr>
          <w:sz w:val="26"/>
          <w:szCs w:val="26"/>
        </w:rPr>
        <w:t xml:space="preserve">на условиях:  </w:t>
      </w:r>
      <w:r w:rsidRPr="00A34DE9">
        <w:rPr>
          <w:rFonts w:eastAsiaTheme="minorHAnsi"/>
          <w:snapToGrid/>
          <w:sz w:val="26"/>
          <w:szCs w:val="26"/>
          <w:lang w:eastAsia="en-US"/>
        </w:rPr>
        <w:t xml:space="preserve">Цена: </w:t>
      </w:r>
      <w:r w:rsidR="00A34DE9" w:rsidRPr="00A34DE9">
        <w:rPr>
          <w:rFonts w:eastAsiaTheme="minorHAnsi"/>
          <w:snapToGrid/>
          <w:sz w:val="26"/>
          <w:szCs w:val="26"/>
          <w:lang w:eastAsia="en-US"/>
        </w:rPr>
        <w:t xml:space="preserve">4 141 800,00 руб. (цена без НДС: 3 510 000,00 руб.). </w:t>
      </w:r>
      <w:r w:rsidR="00A34DE9" w:rsidRPr="00A34DE9">
        <w:rPr>
          <w:sz w:val="26"/>
          <w:szCs w:val="26"/>
        </w:rPr>
        <w:t xml:space="preserve">Срок поставки: до 31.06.2017  г.  Условия оплаты: в течение 60 календарных дней </w:t>
      </w:r>
      <w:proofErr w:type="gramStart"/>
      <w:r w:rsidR="00A34DE9" w:rsidRPr="00A34DE9">
        <w:rPr>
          <w:sz w:val="26"/>
          <w:szCs w:val="26"/>
        </w:rPr>
        <w:t>с даты подписания</w:t>
      </w:r>
      <w:proofErr w:type="gramEnd"/>
      <w:r w:rsidR="00A34DE9" w:rsidRPr="00A34DE9">
        <w:rPr>
          <w:sz w:val="26"/>
          <w:szCs w:val="26"/>
        </w:rPr>
        <w:t xml:space="preserve"> товарной накладной (ТОРГ-12).   Гарантийный срок: 60 месяцев с момента ввода оборудование в эксплуатацию, но не более 66 месяцев с момента получения грузополучателем,  на защиту от коррозии при отсутствии механических повреждений 10 лет.  Заявка  имеет правовой статус оферты и действует до 27 марта  2017 г.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227C57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57" w:rsidRDefault="00227C57" w:rsidP="00355095">
      <w:pPr>
        <w:spacing w:line="240" w:lineRule="auto"/>
      </w:pPr>
      <w:r>
        <w:separator/>
      </w:r>
    </w:p>
  </w:endnote>
  <w:endnote w:type="continuationSeparator" w:id="0">
    <w:p w:rsidR="00227C57" w:rsidRDefault="00227C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6E18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6E18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57" w:rsidRDefault="00227C57" w:rsidP="00355095">
      <w:pPr>
        <w:spacing w:line="240" w:lineRule="auto"/>
      </w:pPr>
      <w:r>
        <w:separator/>
      </w:r>
    </w:p>
  </w:footnote>
  <w:footnote w:type="continuationSeparator" w:id="0">
    <w:p w:rsidR="00227C57" w:rsidRDefault="00227C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1C80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C57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96E18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57CC6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3A06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39E0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34DE9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18E3"/>
    <w:rsid w:val="00B100CF"/>
    <w:rsid w:val="00B12993"/>
    <w:rsid w:val="00B20409"/>
    <w:rsid w:val="00B21BBE"/>
    <w:rsid w:val="00B31A54"/>
    <w:rsid w:val="00B33EBA"/>
    <w:rsid w:val="00B36A81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675E7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1775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87</cp:revision>
  <cp:lastPrinted>2017-01-11T00:38:00Z</cp:lastPrinted>
  <dcterms:created xsi:type="dcterms:W3CDTF">2015-03-25T00:17:00Z</dcterms:created>
  <dcterms:modified xsi:type="dcterms:W3CDTF">2017-01-12T07:55:00Z</dcterms:modified>
</cp:coreProperties>
</file>