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2F7A8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2F7A8F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166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МТПиР</w:t>
            </w:r>
            <w:proofErr w:type="spellEnd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2F7A8F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2F7A8F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13» января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2F7A8F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F7A8F" w:rsidRPr="002F7A8F" w:rsidRDefault="00107053" w:rsidP="002F7A8F">
      <w:pPr>
        <w:pStyle w:val="a4"/>
        <w:spacing w:before="0" w:line="240" w:lineRule="auto"/>
        <w:rPr>
          <w:b/>
          <w:i/>
          <w:color w:val="000000"/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color w:val="000000" w:themeColor="text1"/>
          <w:sz w:val="24"/>
          <w:lang w:eastAsia="en-US"/>
        </w:rPr>
        <w:t>Открытый запрос предложений  на право заключения Договора на поставку:</w:t>
      </w:r>
      <w:r w:rsidR="007802BB" w:rsidRPr="007802BB">
        <w:rPr>
          <w:b/>
          <w:color w:val="000000" w:themeColor="text1"/>
          <w:sz w:val="24"/>
        </w:rPr>
        <w:t xml:space="preserve"> </w:t>
      </w:r>
      <w:r w:rsidR="002F7A8F" w:rsidRPr="002F7A8F">
        <w:rPr>
          <w:b/>
          <w:i/>
          <w:color w:val="000000"/>
          <w:sz w:val="24"/>
        </w:rPr>
        <w:t>закупка № 216</w:t>
      </w:r>
      <w:r w:rsidR="002F7A8F">
        <w:rPr>
          <w:b/>
          <w:bCs/>
          <w:sz w:val="26"/>
          <w:szCs w:val="26"/>
        </w:rPr>
        <w:t xml:space="preserve"> «</w:t>
      </w:r>
      <w:r w:rsidR="002F7A8F" w:rsidRPr="002F7A8F">
        <w:rPr>
          <w:b/>
          <w:i/>
          <w:color w:val="000000"/>
          <w:sz w:val="24"/>
        </w:rPr>
        <w:t>Шкафы защиты и противоаварийной автоматики</w:t>
      </w:r>
      <w:r w:rsidR="002F7A8F">
        <w:rPr>
          <w:b/>
          <w:bCs/>
          <w:sz w:val="26"/>
          <w:szCs w:val="26"/>
        </w:rPr>
        <w:t xml:space="preserve">» </w:t>
      </w:r>
      <w:r w:rsidR="002F7A8F" w:rsidRPr="002F7A8F">
        <w:rPr>
          <w:b/>
          <w:bCs/>
          <w:i/>
          <w:iCs/>
          <w:sz w:val="26"/>
          <w:szCs w:val="26"/>
        </w:rPr>
        <w:t xml:space="preserve"> </w:t>
      </w:r>
      <w:r w:rsidR="002F7A8F" w:rsidRPr="002F7A8F">
        <w:rPr>
          <w:b/>
          <w:i/>
          <w:color w:val="000000"/>
          <w:sz w:val="24"/>
        </w:rPr>
        <w:t xml:space="preserve"> </w:t>
      </w:r>
      <w:r w:rsidR="002F7A8F" w:rsidRPr="002F7A8F">
        <w:rPr>
          <w:b/>
          <w:i/>
          <w:color w:val="000000"/>
          <w:sz w:val="24"/>
        </w:rPr>
        <w:t xml:space="preserve"> </w:t>
      </w:r>
    </w:p>
    <w:p w:rsidR="005A5F6C" w:rsidRDefault="005A5F6C" w:rsidP="002F7A8F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2F7A8F">
        <w:rPr>
          <w:sz w:val="24"/>
        </w:rPr>
        <w:t>Три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>поступал</w:t>
      </w:r>
      <w:r w:rsidR="008930E2">
        <w:rPr>
          <w:sz w:val="24"/>
          <w:szCs w:val="24"/>
        </w:rPr>
        <w:t>о</w:t>
      </w:r>
      <w:r w:rsidR="00107053">
        <w:rPr>
          <w:sz w:val="24"/>
          <w:szCs w:val="24"/>
        </w:rPr>
        <w:t xml:space="preserve"> </w:t>
      </w:r>
      <w:r w:rsidR="008930E2">
        <w:rPr>
          <w:sz w:val="24"/>
          <w:szCs w:val="24"/>
        </w:rPr>
        <w:t>2</w:t>
      </w:r>
      <w:r w:rsidR="00107053">
        <w:rPr>
          <w:sz w:val="24"/>
          <w:szCs w:val="24"/>
        </w:rPr>
        <w:t xml:space="preserve"> (</w:t>
      </w:r>
      <w:r w:rsidR="008930E2">
        <w:rPr>
          <w:sz w:val="24"/>
          <w:szCs w:val="24"/>
        </w:rPr>
        <w:t>две</w:t>
      </w:r>
      <w:r w:rsidR="00107053">
        <w:rPr>
          <w:sz w:val="24"/>
          <w:szCs w:val="24"/>
        </w:rPr>
        <w:t xml:space="preserve">) </w:t>
      </w:r>
      <w:r w:rsidR="00FF6C4A">
        <w:rPr>
          <w:sz w:val="24"/>
          <w:szCs w:val="24"/>
        </w:rPr>
        <w:t>заявк</w:t>
      </w:r>
      <w:r w:rsidR="008930E2">
        <w:rPr>
          <w:sz w:val="24"/>
          <w:szCs w:val="24"/>
        </w:rPr>
        <w:t>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00180A">
        <w:rPr>
          <w:sz w:val="24"/>
          <w:szCs w:val="24"/>
        </w:rPr>
        <w:t>1</w:t>
      </w:r>
      <w:r w:rsidR="002F7A8F">
        <w:rPr>
          <w:sz w:val="24"/>
          <w:szCs w:val="24"/>
        </w:rPr>
        <w:t>6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2F7A8F">
        <w:rPr>
          <w:sz w:val="24"/>
          <w:szCs w:val="24"/>
        </w:rPr>
        <w:t xml:space="preserve">13.01.2016 </w:t>
      </w:r>
      <w:r w:rsidRPr="00063C71">
        <w:rPr>
          <w:sz w:val="24"/>
          <w:szCs w:val="24"/>
        </w:rPr>
        <w:t>г</w:t>
      </w:r>
      <w:r w:rsidR="002F7A8F">
        <w:rPr>
          <w:sz w:val="24"/>
          <w:szCs w:val="24"/>
        </w:rPr>
        <w:t>.</w:t>
      </w:r>
      <w:r w:rsidRPr="00063C71">
        <w:rPr>
          <w:sz w:val="24"/>
          <w:szCs w:val="24"/>
        </w:rPr>
        <w:t xml:space="preserve">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077"/>
        <w:gridCol w:w="2693"/>
        <w:gridCol w:w="2446"/>
      </w:tblGrid>
      <w:tr w:rsidR="007802BB" w:rsidRPr="007802BB" w:rsidTr="002F7A8F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F7A8F" w:rsidRPr="007802BB" w:rsidTr="00D93161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A8F" w:rsidRPr="007802BB" w:rsidRDefault="002F7A8F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A8F" w:rsidRPr="00541073" w:rsidRDefault="002F7A8F" w:rsidP="00263D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3489">
              <w:rPr>
                <w:b/>
                <w:i/>
                <w:sz w:val="20"/>
              </w:rPr>
              <w:t>ООО НПП "ЭКРА"</w:t>
            </w:r>
            <w:r w:rsidRPr="00003489">
              <w:rPr>
                <w:sz w:val="20"/>
              </w:rPr>
              <w:t xml:space="preserve"> (428000,Чувашская Республика</w:t>
            </w:r>
            <w:proofErr w:type="gramStart"/>
            <w:r w:rsidRPr="00003489">
              <w:rPr>
                <w:sz w:val="20"/>
              </w:rPr>
              <w:t xml:space="preserve"> ,</w:t>
            </w:r>
            <w:proofErr w:type="gramEnd"/>
            <w:r w:rsidRPr="00003489">
              <w:rPr>
                <w:sz w:val="20"/>
              </w:rPr>
              <w:t xml:space="preserve"> г. Чебоксары, пр.И.Яковлева,3)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A8F" w:rsidRPr="00D93161" w:rsidRDefault="002F7A8F" w:rsidP="00D9316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D93161">
              <w:rPr>
                <w:b/>
                <w:i/>
                <w:sz w:val="20"/>
              </w:rPr>
              <w:t>7 164 065,00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A8F" w:rsidRPr="00D93161" w:rsidRDefault="002F7A8F" w:rsidP="00D9316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D93161">
              <w:rPr>
                <w:b/>
                <w:i/>
                <w:snapToGrid/>
                <w:sz w:val="20"/>
              </w:rPr>
              <w:t>5 300 000,00</w:t>
            </w:r>
          </w:p>
        </w:tc>
      </w:tr>
      <w:tr w:rsidR="002F7A8F" w:rsidRPr="007802BB" w:rsidTr="00D93161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A8F" w:rsidRPr="007802BB" w:rsidRDefault="002F7A8F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A8F" w:rsidRPr="00541073" w:rsidRDefault="002F7A8F" w:rsidP="00263D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3489">
              <w:rPr>
                <w:b/>
                <w:i/>
                <w:sz w:val="20"/>
              </w:rPr>
              <w:t>ООО "ПКЦ "</w:t>
            </w:r>
            <w:proofErr w:type="spellStart"/>
            <w:r w:rsidRPr="00003489">
              <w:rPr>
                <w:b/>
                <w:i/>
                <w:sz w:val="20"/>
              </w:rPr>
              <w:t>Бреслер</w:t>
            </w:r>
            <w:proofErr w:type="spellEnd"/>
            <w:r w:rsidRPr="00003489">
              <w:rPr>
                <w:b/>
                <w:i/>
                <w:sz w:val="20"/>
              </w:rPr>
              <w:t>"</w:t>
            </w:r>
            <w:r w:rsidRPr="00003489">
              <w:rPr>
                <w:sz w:val="20"/>
              </w:rPr>
              <w:t xml:space="preserve"> (690091, Приморский край, г. Владивосток, Океанский </w:t>
            </w:r>
            <w:proofErr w:type="spellStart"/>
            <w:r w:rsidRPr="00003489">
              <w:rPr>
                <w:sz w:val="20"/>
              </w:rPr>
              <w:t>пр-кт</w:t>
            </w:r>
            <w:proofErr w:type="spellEnd"/>
            <w:r w:rsidRPr="00003489">
              <w:rPr>
                <w:sz w:val="20"/>
              </w:rPr>
              <w:t>, 15</w:t>
            </w:r>
            <w:proofErr w:type="gramStart"/>
            <w:r w:rsidRPr="00003489">
              <w:rPr>
                <w:sz w:val="20"/>
              </w:rPr>
              <w:t xml:space="preserve"> А</w:t>
            </w:r>
            <w:proofErr w:type="gramEnd"/>
            <w:r w:rsidRPr="00003489">
              <w:rPr>
                <w:sz w:val="20"/>
              </w:rPr>
              <w:t>, оф. 16)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A8F" w:rsidRPr="00D93161" w:rsidRDefault="002F7A8F" w:rsidP="00D9316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D93161">
              <w:rPr>
                <w:b/>
                <w:i/>
                <w:sz w:val="20"/>
              </w:rPr>
              <w:t>7 080 508,47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A8F" w:rsidRPr="00D93161" w:rsidRDefault="00D93161" w:rsidP="00D9316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D93161">
              <w:rPr>
                <w:sz w:val="20"/>
              </w:rPr>
              <w:t xml:space="preserve">Заявка </w:t>
            </w:r>
            <w:r w:rsidR="002F7A8F" w:rsidRPr="00D93161">
              <w:rPr>
                <w:sz w:val="20"/>
              </w:rPr>
              <w:t xml:space="preserve"> не поступил</w:t>
            </w:r>
            <w:r w:rsidRPr="00D93161">
              <w:rPr>
                <w:sz w:val="20"/>
              </w:rPr>
              <w:t>а</w:t>
            </w:r>
          </w:p>
        </w:tc>
      </w:tr>
      <w:tr w:rsidR="002F7A8F" w:rsidRPr="007802BB" w:rsidTr="00D93161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A8F" w:rsidRPr="007802BB" w:rsidRDefault="002F7A8F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A8F" w:rsidRPr="00541073" w:rsidRDefault="002F7A8F" w:rsidP="00263D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03489">
              <w:rPr>
                <w:b/>
                <w:i/>
                <w:sz w:val="20"/>
              </w:rPr>
              <w:t>ООО "ЭКРА-Восток"</w:t>
            </w:r>
            <w:r w:rsidRPr="00003489">
              <w:rPr>
                <w:sz w:val="20"/>
              </w:rPr>
              <w:t xml:space="preserve"> (680013, Хабаровский край, г. Хабаровск ул. Ленина, д. 72, пом. 1 (45-50))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A8F" w:rsidRPr="00D93161" w:rsidRDefault="002F7A8F" w:rsidP="00D931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D93161">
              <w:rPr>
                <w:b/>
                <w:i/>
                <w:sz w:val="20"/>
              </w:rPr>
              <w:t>7 164 065,00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A8F" w:rsidRPr="00D93161" w:rsidRDefault="00D93161" w:rsidP="00D93161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93161">
              <w:rPr>
                <w:sz w:val="20"/>
              </w:rPr>
              <w:t>Заявка  не поступила</w:t>
            </w:r>
          </w:p>
        </w:tc>
      </w:tr>
      <w:tr w:rsidR="002F7A8F" w:rsidRPr="007802BB" w:rsidTr="00D93161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A8F" w:rsidRPr="007802BB" w:rsidRDefault="002F7A8F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A8F" w:rsidRPr="00541073" w:rsidRDefault="002F7A8F" w:rsidP="00263D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20713A">
              <w:rPr>
                <w:b/>
                <w:i/>
                <w:sz w:val="22"/>
                <w:szCs w:val="22"/>
              </w:rPr>
              <w:t>ООО "ДВЭС"</w:t>
            </w:r>
            <w:r w:rsidRPr="0020713A">
              <w:rPr>
                <w:sz w:val="22"/>
                <w:szCs w:val="22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A8F" w:rsidRPr="00D93161" w:rsidRDefault="002F7A8F" w:rsidP="00D9316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D93161">
              <w:rPr>
                <w:b/>
                <w:i/>
                <w:sz w:val="20"/>
              </w:rPr>
              <w:t>5 347 000,00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A8F" w:rsidRPr="00D93161" w:rsidRDefault="002F7A8F" w:rsidP="00D9316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D93161">
              <w:rPr>
                <w:b/>
                <w:i/>
                <w:snapToGrid/>
                <w:sz w:val="20"/>
              </w:rPr>
              <w:t>5 220 000,00</w:t>
            </w:r>
          </w:p>
        </w:tc>
      </w:tr>
    </w:tbl>
    <w:p w:rsidR="007802BB" w:rsidRDefault="007802BB" w:rsidP="007802BB">
      <w:pPr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                                    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>М.Г.</w:t>
      </w:r>
      <w:r w:rsidR="002F7A8F">
        <w:rPr>
          <w:b/>
          <w:i/>
          <w:sz w:val="24"/>
          <w:szCs w:val="24"/>
        </w:rPr>
        <w:t xml:space="preserve"> </w:t>
      </w:r>
      <w:r w:rsidR="007802BB">
        <w:rPr>
          <w:b/>
          <w:i/>
          <w:sz w:val="24"/>
          <w:szCs w:val="24"/>
        </w:rPr>
        <w:t>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CF4FDC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sectPr w:rsidR="00F40162" w:rsidRPr="000C02F6" w:rsidSect="00270AAC">
      <w:footerReference w:type="default" r:id="rId12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DC" w:rsidRDefault="00CF4FDC" w:rsidP="00E2330B">
      <w:pPr>
        <w:spacing w:line="240" w:lineRule="auto"/>
      </w:pPr>
      <w:r>
        <w:separator/>
      </w:r>
    </w:p>
  </w:endnote>
  <w:endnote w:type="continuationSeparator" w:id="0">
    <w:p w:rsidR="00CF4FDC" w:rsidRDefault="00CF4FD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A8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DC" w:rsidRDefault="00CF4FDC" w:rsidP="00E2330B">
      <w:pPr>
        <w:spacing w:line="240" w:lineRule="auto"/>
      </w:pPr>
      <w:r>
        <w:separator/>
      </w:r>
    </w:p>
  </w:footnote>
  <w:footnote w:type="continuationSeparator" w:id="0">
    <w:p w:rsidR="00CF4FDC" w:rsidRDefault="00CF4FD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2F7A8F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359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4FDC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3161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33</cp:revision>
  <cp:lastPrinted>2015-10-06T07:42:00Z</cp:lastPrinted>
  <dcterms:created xsi:type="dcterms:W3CDTF">2015-03-25T00:15:00Z</dcterms:created>
  <dcterms:modified xsi:type="dcterms:W3CDTF">2016-01-14T03:15:00Z</dcterms:modified>
</cp:coreProperties>
</file>