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5C3801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5C9C4D4" wp14:editId="28909B5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5C3801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5C3801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5C3801" w:rsidRDefault="005C3801" w:rsidP="005C3801">
      <w:pPr>
        <w:pStyle w:val="21"/>
        <w:jc w:val="center"/>
        <w:rPr>
          <w:bCs/>
          <w:caps/>
        </w:rPr>
      </w:pPr>
      <w:r>
        <w:rPr>
          <w:b/>
          <w:szCs w:val="28"/>
        </w:rPr>
        <w:t>(АО «ДРСК»)</w:t>
      </w:r>
    </w:p>
    <w:p w:rsidR="003C690B" w:rsidRPr="005C3801" w:rsidRDefault="00A62A51" w:rsidP="005C380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5C3801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5C3801">
        <w:rPr>
          <w:rFonts w:ascii="Times New Roman" w:hAnsi="Times New Roman"/>
          <w:sz w:val="32"/>
          <w:szCs w:val="32"/>
        </w:rPr>
        <w:t xml:space="preserve">№ </w:t>
      </w:r>
      <w:r w:rsidR="00FE7981" w:rsidRPr="005C3801">
        <w:rPr>
          <w:rFonts w:ascii="Times New Roman" w:hAnsi="Times New Roman"/>
          <w:sz w:val="32"/>
          <w:szCs w:val="32"/>
        </w:rPr>
        <w:t>5</w:t>
      </w:r>
      <w:r w:rsidR="00DC26F6">
        <w:rPr>
          <w:rFonts w:ascii="Times New Roman" w:hAnsi="Times New Roman"/>
          <w:sz w:val="32"/>
          <w:szCs w:val="32"/>
        </w:rPr>
        <w:t>87</w:t>
      </w:r>
      <w:r w:rsidR="00E96E4B" w:rsidRPr="005C3801">
        <w:rPr>
          <w:rFonts w:ascii="Times New Roman" w:hAnsi="Times New Roman"/>
          <w:sz w:val="32"/>
          <w:szCs w:val="32"/>
        </w:rPr>
        <w:t>/УКС-ВП</w:t>
      </w:r>
    </w:p>
    <w:p w:rsidR="007E6106" w:rsidRDefault="00352406" w:rsidP="005C3801">
      <w:pPr>
        <w:pStyle w:val="21"/>
        <w:jc w:val="center"/>
        <w:rPr>
          <w:b/>
          <w:bCs/>
          <w:snapToGrid w:val="0"/>
          <w:sz w:val="26"/>
          <w:szCs w:val="26"/>
        </w:rPr>
      </w:pPr>
      <w:r w:rsidRPr="007E6106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7E6106">
        <w:rPr>
          <w:b/>
          <w:bCs/>
          <w:sz w:val="26"/>
          <w:szCs w:val="26"/>
        </w:rPr>
        <w:t xml:space="preserve">по </w:t>
      </w:r>
      <w:r w:rsidR="00DC0650" w:rsidRPr="007E6106">
        <w:rPr>
          <w:b/>
          <w:bCs/>
          <w:sz w:val="26"/>
          <w:szCs w:val="26"/>
        </w:rPr>
        <w:t>закрытому</w:t>
      </w:r>
      <w:r w:rsidR="001F1045" w:rsidRPr="007E6106">
        <w:rPr>
          <w:b/>
          <w:bCs/>
          <w:sz w:val="26"/>
          <w:szCs w:val="26"/>
        </w:rPr>
        <w:t xml:space="preserve"> электронному запросу </w:t>
      </w:r>
      <w:r w:rsidR="00DC0650" w:rsidRPr="007E6106">
        <w:rPr>
          <w:b/>
          <w:bCs/>
          <w:sz w:val="26"/>
          <w:szCs w:val="26"/>
        </w:rPr>
        <w:t>цен</w:t>
      </w:r>
      <w:r w:rsidR="001F1045" w:rsidRPr="007E6106">
        <w:rPr>
          <w:b/>
          <w:bCs/>
          <w:sz w:val="26"/>
          <w:szCs w:val="26"/>
        </w:rPr>
        <w:t xml:space="preserve"> на право заключения договора: </w:t>
      </w:r>
      <w:r w:rsidR="007E6106" w:rsidRPr="007E6106">
        <w:rPr>
          <w:b/>
          <w:bCs/>
          <w:i/>
          <w:sz w:val="26"/>
          <w:szCs w:val="26"/>
        </w:rPr>
        <w:t>«Разработка ПСД для выполнения мероприятий по технологическому присоединению заявителей к электрическим сетям 10</w:t>
      </w:r>
      <w:r w:rsidR="005C3801">
        <w:rPr>
          <w:b/>
          <w:bCs/>
          <w:i/>
          <w:sz w:val="26"/>
          <w:szCs w:val="26"/>
        </w:rPr>
        <w:t>/</w:t>
      </w:r>
      <w:r w:rsidR="007E6106" w:rsidRPr="007E6106">
        <w:rPr>
          <w:b/>
          <w:bCs/>
          <w:i/>
          <w:sz w:val="26"/>
          <w:szCs w:val="26"/>
        </w:rPr>
        <w:t xml:space="preserve">0,4 </w:t>
      </w:r>
      <w:proofErr w:type="spellStart"/>
      <w:r w:rsidR="007E6106" w:rsidRPr="007E6106">
        <w:rPr>
          <w:b/>
          <w:bCs/>
          <w:i/>
          <w:sz w:val="26"/>
          <w:szCs w:val="26"/>
        </w:rPr>
        <w:t>кВ</w:t>
      </w:r>
      <w:proofErr w:type="spellEnd"/>
      <w:r w:rsidR="007E6106" w:rsidRPr="007E6106">
        <w:rPr>
          <w:b/>
          <w:bCs/>
          <w:i/>
          <w:sz w:val="26"/>
          <w:szCs w:val="26"/>
        </w:rPr>
        <w:t xml:space="preserve"> для СП «ЦЭС</w:t>
      </w:r>
      <w:r w:rsidR="00FE7981">
        <w:rPr>
          <w:b/>
          <w:bCs/>
          <w:i/>
          <w:sz w:val="26"/>
          <w:szCs w:val="26"/>
        </w:rPr>
        <w:t xml:space="preserve">» </w:t>
      </w:r>
      <w:r w:rsidR="007E6106" w:rsidRPr="007E6106">
        <w:rPr>
          <w:b/>
          <w:bCs/>
          <w:i/>
          <w:sz w:val="26"/>
          <w:szCs w:val="26"/>
        </w:rPr>
        <w:t xml:space="preserve"> филиала</w:t>
      </w:r>
      <w:r w:rsidR="005C3801">
        <w:rPr>
          <w:b/>
          <w:bCs/>
          <w:i/>
          <w:sz w:val="26"/>
          <w:szCs w:val="26"/>
        </w:rPr>
        <w:t xml:space="preserve"> АО «ДРСК»-</w:t>
      </w:r>
      <w:r w:rsidR="007E6106" w:rsidRPr="007E6106">
        <w:rPr>
          <w:b/>
          <w:bCs/>
          <w:i/>
          <w:sz w:val="26"/>
          <w:szCs w:val="26"/>
        </w:rPr>
        <w:t xml:space="preserve"> «АЭС»</w:t>
      </w:r>
      <w:r w:rsidR="007E6106" w:rsidRPr="007E6106">
        <w:rPr>
          <w:b/>
          <w:bCs/>
          <w:snapToGrid w:val="0"/>
          <w:sz w:val="26"/>
          <w:szCs w:val="26"/>
        </w:rPr>
        <w:t xml:space="preserve"> закупка 72 лот</w:t>
      </w:r>
      <w:r w:rsidR="00503B39">
        <w:rPr>
          <w:b/>
          <w:bCs/>
          <w:snapToGrid w:val="0"/>
          <w:sz w:val="26"/>
          <w:szCs w:val="26"/>
        </w:rPr>
        <w:t xml:space="preserve"> </w:t>
      </w:r>
      <w:r w:rsidR="005C3801">
        <w:rPr>
          <w:b/>
          <w:bCs/>
          <w:snapToGrid w:val="0"/>
          <w:sz w:val="26"/>
          <w:szCs w:val="26"/>
        </w:rPr>
        <w:t>4</w:t>
      </w:r>
      <w:r w:rsidR="007E6106" w:rsidRPr="007E6106">
        <w:rPr>
          <w:b/>
          <w:bCs/>
          <w:snapToGrid w:val="0"/>
          <w:sz w:val="26"/>
          <w:szCs w:val="26"/>
        </w:rPr>
        <w:t xml:space="preserve">  раздел  2.1.1.  ГКПЗ 2015 г</w:t>
      </w:r>
      <w:r w:rsidR="005C3801">
        <w:rPr>
          <w:b/>
          <w:bCs/>
          <w:snapToGrid w:val="0"/>
          <w:sz w:val="26"/>
          <w:szCs w:val="26"/>
        </w:rPr>
        <w:t>.</w:t>
      </w:r>
    </w:p>
    <w:p w:rsidR="005C3801" w:rsidRPr="007E6106" w:rsidRDefault="005C3801" w:rsidP="005C3801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87"/>
      </w:tblGrid>
      <w:tr w:rsidR="003C690B" w:rsidRPr="00A025EA" w:rsidTr="00FE7981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87" w:type="dxa"/>
          </w:tcPr>
          <w:p w:rsidR="003C690B" w:rsidRPr="00A025EA" w:rsidRDefault="00C35CCB" w:rsidP="001A27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B39">
              <w:rPr>
                <w:b/>
                <w:sz w:val="24"/>
                <w:szCs w:val="24"/>
              </w:rPr>
              <w:t xml:space="preserve"> </w:t>
            </w:r>
            <w:r w:rsidR="00E2471B" w:rsidRPr="00503B39">
              <w:rPr>
                <w:b/>
                <w:sz w:val="24"/>
                <w:szCs w:val="24"/>
              </w:rPr>
              <w:t xml:space="preserve">  </w:t>
            </w:r>
            <w:r w:rsidR="00CD69A0" w:rsidRPr="00503B39">
              <w:rPr>
                <w:b/>
                <w:sz w:val="24"/>
                <w:szCs w:val="24"/>
              </w:rPr>
              <w:t xml:space="preserve">  </w:t>
            </w:r>
            <w:r w:rsidR="00503B39">
              <w:rPr>
                <w:b/>
                <w:sz w:val="24"/>
                <w:szCs w:val="24"/>
              </w:rPr>
              <w:t xml:space="preserve">             </w:t>
            </w:r>
            <w:r w:rsidR="00FE7981">
              <w:rPr>
                <w:b/>
                <w:sz w:val="24"/>
                <w:szCs w:val="24"/>
              </w:rPr>
              <w:t xml:space="preserve">     </w:t>
            </w:r>
            <w:r w:rsidR="00503B39">
              <w:rPr>
                <w:b/>
                <w:sz w:val="24"/>
                <w:szCs w:val="24"/>
              </w:rPr>
              <w:t xml:space="preserve">              </w:t>
            </w:r>
            <w:r w:rsidR="00FE7981">
              <w:rPr>
                <w:b/>
                <w:sz w:val="24"/>
                <w:szCs w:val="24"/>
              </w:rPr>
              <w:t xml:space="preserve"> </w:t>
            </w:r>
            <w:r w:rsidR="00E2471B" w:rsidRPr="00503B39">
              <w:rPr>
                <w:b/>
                <w:sz w:val="24"/>
                <w:szCs w:val="24"/>
              </w:rPr>
              <w:t xml:space="preserve"> </w:t>
            </w:r>
            <w:r w:rsidR="00FE7981">
              <w:rPr>
                <w:b/>
                <w:sz w:val="24"/>
                <w:szCs w:val="24"/>
              </w:rPr>
              <w:t xml:space="preserve"> </w:t>
            </w:r>
            <w:r w:rsidR="00E2471B" w:rsidRPr="00503B39">
              <w:rPr>
                <w:b/>
                <w:sz w:val="24"/>
                <w:szCs w:val="24"/>
              </w:rPr>
              <w:t xml:space="preserve"> «</w:t>
            </w:r>
            <w:r w:rsidR="001A27B2">
              <w:rPr>
                <w:b/>
                <w:sz w:val="24"/>
                <w:szCs w:val="24"/>
              </w:rPr>
              <w:t>17</w:t>
            </w:r>
            <w:r w:rsidR="005C3801">
              <w:rPr>
                <w:b/>
                <w:sz w:val="24"/>
                <w:szCs w:val="24"/>
              </w:rPr>
              <w:t xml:space="preserve"> </w:t>
            </w:r>
            <w:r w:rsidR="00E2471B" w:rsidRPr="00503B39">
              <w:rPr>
                <w:b/>
                <w:sz w:val="24"/>
                <w:szCs w:val="24"/>
              </w:rPr>
              <w:t xml:space="preserve">» </w:t>
            </w:r>
            <w:r w:rsidR="005C3801">
              <w:rPr>
                <w:b/>
                <w:sz w:val="24"/>
                <w:szCs w:val="24"/>
              </w:rPr>
              <w:t>августа</w:t>
            </w:r>
            <w:r w:rsidR="00503B39" w:rsidRPr="00503B39">
              <w:rPr>
                <w:b/>
                <w:sz w:val="24"/>
                <w:szCs w:val="24"/>
              </w:rPr>
              <w:t xml:space="preserve"> </w:t>
            </w:r>
            <w:r w:rsidRPr="00503B39">
              <w:rPr>
                <w:b/>
                <w:sz w:val="24"/>
                <w:szCs w:val="24"/>
              </w:rPr>
              <w:t>2015</w:t>
            </w:r>
            <w:r w:rsidR="00CD6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503B3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FE7981" w:rsidRPr="007B08AD" w:rsidRDefault="00FE7981" w:rsidP="00FE7981">
      <w:pPr>
        <w:pStyle w:val="a6"/>
        <w:tabs>
          <w:tab w:val="left" w:pos="708"/>
          <w:tab w:val="left" w:pos="9030"/>
        </w:tabs>
        <w:spacing w:line="240" w:lineRule="auto"/>
        <w:ind w:firstLine="284"/>
        <w:rPr>
          <w:snapToGrid w:val="0"/>
          <w:sz w:val="24"/>
        </w:rPr>
      </w:pPr>
      <w:r w:rsidRPr="007B08AD">
        <w:rPr>
          <w:snapToGrid w:val="0"/>
          <w:sz w:val="24"/>
        </w:rPr>
        <w:t xml:space="preserve">Закупка проводится на основании </w:t>
      </w:r>
      <w:r>
        <w:rPr>
          <w:snapToGrid w:val="0"/>
          <w:sz w:val="24"/>
        </w:rPr>
        <w:t>приказа</w:t>
      </w:r>
      <w:r w:rsidRPr="007B08AD">
        <w:rPr>
          <w:snapToGrid w:val="0"/>
          <w:sz w:val="24"/>
        </w:rPr>
        <w:t xml:space="preserve"> ОАО «ДРСК» от  </w:t>
      </w:r>
      <w:r>
        <w:rPr>
          <w:snapToGrid w:val="0"/>
          <w:sz w:val="24"/>
        </w:rPr>
        <w:t>22.04</w:t>
      </w:r>
      <w:r w:rsidRPr="007B08AD">
        <w:rPr>
          <w:snapToGrid w:val="0"/>
          <w:sz w:val="24"/>
        </w:rPr>
        <w:t xml:space="preserve">.2015 г. № </w:t>
      </w:r>
      <w:r>
        <w:rPr>
          <w:snapToGrid w:val="0"/>
          <w:sz w:val="24"/>
        </w:rPr>
        <w:t>139</w:t>
      </w:r>
      <w:r>
        <w:rPr>
          <w:snapToGrid w:val="0"/>
          <w:sz w:val="24"/>
        </w:rPr>
        <w:tab/>
      </w:r>
    </w:p>
    <w:p w:rsidR="00FE7981" w:rsidRPr="007B08AD" w:rsidRDefault="00FE7981" w:rsidP="00FE7981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7B08AD">
        <w:rPr>
          <w:sz w:val="24"/>
        </w:rPr>
        <w:t xml:space="preserve">Планируемая стоимость закупки в соответствии с ГКПЗ  </w:t>
      </w:r>
      <w:r w:rsidR="005C3801">
        <w:rPr>
          <w:b/>
          <w:i/>
          <w:sz w:val="24"/>
        </w:rPr>
        <w:t>695 152,25</w:t>
      </w:r>
      <w:r w:rsidRPr="007B08AD">
        <w:rPr>
          <w:b/>
          <w:i/>
          <w:sz w:val="24"/>
        </w:rPr>
        <w:t xml:space="preserve"> </w:t>
      </w:r>
      <w:r w:rsidRPr="007B08AD">
        <w:rPr>
          <w:sz w:val="24"/>
        </w:rPr>
        <w:t xml:space="preserve"> руб. без учета НДС.</w:t>
      </w:r>
    </w:p>
    <w:p w:rsidR="00E7429D" w:rsidRPr="00503B39" w:rsidRDefault="00E7429D" w:rsidP="00503B39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03B39">
        <w:rPr>
          <w:sz w:val="24"/>
        </w:rPr>
        <w:t>Форма голосования членов Закупочной комиссии: очно-заочная.</w:t>
      </w:r>
    </w:p>
    <w:p w:rsidR="003C690B" w:rsidRPr="00503B39" w:rsidRDefault="003C690B" w:rsidP="00C02479">
      <w:pPr>
        <w:pStyle w:val="21"/>
        <w:rPr>
          <w:bCs/>
          <w:caps/>
          <w:sz w:val="24"/>
        </w:rPr>
      </w:pPr>
    </w:p>
    <w:p w:rsidR="003C690B" w:rsidRPr="00503B39" w:rsidRDefault="003C690B" w:rsidP="00503B39">
      <w:pPr>
        <w:pStyle w:val="21"/>
        <w:ind w:firstLine="0"/>
        <w:rPr>
          <w:b/>
          <w:bCs/>
          <w:caps/>
          <w:sz w:val="24"/>
        </w:rPr>
      </w:pPr>
      <w:r w:rsidRPr="00503B39">
        <w:rPr>
          <w:b/>
          <w:bCs/>
          <w:caps/>
          <w:sz w:val="24"/>
        </w:rPr>
        <w:t>ПРИСУТСТВОВАЛИ:</w:t>
      </w:r>
    </w:p>
    <w:p w:rsidR="003C690B" w:rsidRPr="00503B3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03B39">
        <w:rPr>
          <w:sz w:val="24"/>
        </w:rPr>
        <w:tab/>
        <w:t xml:space="preserve">На заседании </w:t>
      </w:r>
      <w:r w:rsidR="00252B9E" w:rsidRPr="00503B39">
        <w:rPr>
          <w:sz w:val="24"/>
        </w:rPr>
        <w:t>присутствовали</w:t>
      </w:r>
      <w:r w:rsidR="003B3D17" w:rsidRPr="00503B39">
        <w:rPr>
          <w:sz w:val="24"/>
        </w:rPr>
        <w:t xml:space="preserve"> </w:t>
      </w:r>
      <w:r w:rsidR="00503B39" w:rsidRPr="00503B39">
        <w:rPr>
          <w:sz w:val="24"/>
        </w:rPr>
        <w:t xml:space="preserve"> </w:t>
      </w:r>
      <w:r w:rsidR="003E5672">
        <w:rPr>
          <w:sz w:val="24"/>
        </w:rPr>
        <w:t>6</w:t>
      </w:r>
      <w:bookmarkStart w:id="2" w:name="_GoBack"/>
      <w:bookmarkEnd w:id="2"/>
      <w:r w:rsidR="005C3801">
        <w:rPr>
          <w:sz w:val="24"/>
        </w:rPr>
        <w:t xml:space="preserve"> </w:t>
      </w:r>
      <w:r w:rsidR="00503B39" w:rsidRPr="00503B39">
        <w:rPr>
          <w:sz w:val="24"/>
        </w:rPr>
        <w:t xml:space="preserve"> </w:t>
      </w:r>
      <w:r w:rsidR="00252B9E" w:rsidRPr="00503B39">
        <w:rPr>
          <w:sz w:val="24"/>
        </w:rPr>
        <w:t xml:space="preserve">членов </w:t>
      </w:r>
      <w:r w:rsidRPr="00503B39">
        <w:rPr>
          <w:sz w:val="24"/>
        </w:rPr>
        <w:t>Закупочной комиссии 2 уровня</w:t>
      </w:r>
      <w:r w:rsidR="00252B9E" w:rsidRPr="00503B39">
        <w:rPr>
          <w:sz w:val="24"/>
        </w:rPr>
        <w:t>.</w:t>
      </w:r>
      <w:r w:rsidRPr="00503B39">
        <w:rPr>
          <w:b/>
          <w:bCs/>
          <w:color w:val="000000"/>
          <w:sz w:val="24"/>
        </w:rPr>
        <w:t xml:space="preserve"> </w:t>
      </w:r>
    </w:p>
    <w:p w:rsidR="003C690B" w:rsidRPr="00503B3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03B39" w:rsidRDefault="007D7B16" w:rsidP="00503B39">
      <w:pPr>
        <w:pStyle w:val="21"/>
        <w:ind w:firstLine="0"/>
        <w:rPr>
          <w:b/>
          <w:caps/>
          <w:sz w:val="24"/>
        </w:rPr>
      </w:pPr>
      <w:r w:rsidRPr="00503B3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0A44" w:rsidRPr="00503B39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930A44" w:rsidRPr="00503B39" w:rsidRDefault="00930A44" w:rsidP="007E610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03B39">
        <w:rPr>
          <w:bCs/>
          <w:i/>
          <w:iCs/>
          <w:sz w:val="24"/>
        </w:rPr>
        <w:t>соответствующими</w:t>
      </w:r>
      <w:proofErr w:type="gramEnd"/>
      <w:r w:rsidRPr="00503B39">
        <w:rPr>
          <w:bCs/>
          <w:i/>
          <w:iCs/>
          <w:sz w:val="24"/>
        </w:rPr>
        <w:t xml:space="preserve">  условиям закупки.</w:t>
      </w:r>
    </w:p>
    <w:p w:rsidR="00930A44" w:rsidRPr="00503B39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 xml:space="preserve">О ранжировке предложений. </w:t>
      </w:r>
    </w:p>
    <w:p w:rsidR="00930A44" w:rsidRPr="00503B39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>О выборе победителя запроса цен.</w:t>
      </w:r>
    </w:p>
    <w:p w:rsidR="007D7B16" w:rsidRPr="00503B39" w:rsidRDefault="007D7B16" w:rsidP="007D7B16">
      <w:pPr>
        <w:pStyle w:val="a4"/>
        <w:rPr>
          <w:b/>
          <w:bCs/>
          <w:i/>
          <w:iCs/>
          <w:sz w:val="24"/>
        </w:rPr>
      </w:pPr>
    </w:p>
    <w:p w:rsidR="00503B39" w:rsidRPr="00503B39" w:rsidRDefault="00503B39" w:rsidP="00503B39">
      <w:pPr>
        <w:spacing w:line="240" w:lineRule="auto"/>
        <w:ind w:firstLine="0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РЕШИЛИ:</w:t>
      </w:r>
    </w:p>
    <w:p w:rsidR="00FE7981" w:rsidRDefault="00FE7981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1</w:t>
      </w:r>
    </w:p>
    <w:p w:rsidR="00503B39" w:rsidRPr="00503B39" w:rsidRDefault="00503B39" w:rsidP="00503B39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03B39">
        <w:rPr>
          <w:szCs w:val="24"/>
        </w:rPr>
        <w:t>Признать объем полученной информации достаточным для принятия решения.</w:t>
      </w:r>
    </w:p>
    <w:p w:rsidR="00503B39" w:rsidRPr="00FE7981" w:rsidRDefault="00503B39" w:rsidP="00503B39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03B39">
        <w:rPr>
          <w:szCs w:val="24"/>
        </w:rPr>
        <w:t xml:space="preserve">Утвердить цены, полученные на момент </w:t>
      </w:r>
      <w:proofErr w:type="gramStart"/>
      <w:r w:rsidRPr="00503B39">
        <w:rPr>
          <w:szCs w:val="24"/>
        </w:rPr>
        <w:t>срока окончания приема предложений участников запроса цен</w:t>
      </w:r>
      <w:proofErr w:type="gramEnd"/>
      <w:r w:rsidRPr="00503B39">
        <w:rPr>
          <w:szCs w:val="24"/>
        </w:rPr>
        <w:t>:</w:t>
      </w:r>
    </w:p>
    <w:p w:rsidR="00FE7981" w:rsidRPr="00FE7981" w:rsidRDefault="00FE7981" w:rsidP="00503B39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175"/>
        <w:gridCol w:w="4961"/>
      </w:tblGrid>
      <w:tr w:rsidR="00FE7981" w:rsidRPr="002F4038" w:rsidTr="000E1F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F403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175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F403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F4038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5C3801" w:rsidRPr="002F4038" w:rsidTr="000E1F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3801" w:rsidRPr="002F4038" w:rsidRDefault="005C380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175" w:type="dxa"/>
            <w:shd w:val="clear" w:color="auto" w:fill="FFFFFF"/>
            <w:hideMark/>
          </w:tcPr>
          <w:p w:rsidR="005C3801" w:rsidRPr="007F2CBF" w:rsidRDefault="005C3801" w:rsidP="007D6DBF">
            <w:pPr>
              <w:spacing w:line="240" w:lineRule="auto"/>
              <w:ind w:firstLine="9"/>
              <w:rPr>
                <w:color w:val="000000" w:themeColor="text1"/>
                <w:sz w:val="24"/>
                <w:szCs w:val="24"/>
              </w:rPr>
            </w:pP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ООО "АСЭСС"</w:t>
            </w:r>
            <w:r w:rsidRPr="007F2CBF">
              <w:rPr>
                <w:color w:val="000000" w:themeColor="text1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1" w:type="dxa"/>
            <w:shd w:val="clear" w:color="auto" w:fill="FFFFFF"/>
            <w:hideMark/>
          </w:tcPr>
          <w:p w:rsidR="005C3801" w:rsidRPr="007F2CBF" w:rsidRDefault="005C3801" w:rsidP="007D6DBF">
            <w:pPr>
              <w:spacing w:line="240" w:lineRule="auto"/>
              <w:ind w:hanging="55"/>
              <w:rPr>
                <w:color w:val="000000" w:themeColor="text1"/>
                <w:sz w:val="24"/>
                <w:szCs w:val="24"/>
              </w:rPr>
            </w:pPr>
            <w:r w:rsidRPr="007F2CBF">
              <w:rPr>
                <w:color w:val="000000" w:themeColor="text1"/>
                <w:sz w:val="24"/>
                <w:szCs w:val="24"/>
              </w:rPr>
              <w:t>Предложение: подано 05.08.2015 в 02:43</w:t>
            </w:r>
            <w:r w:rsidRPr="007F2CBF">
              <w:rPr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685 000,00</w:t>
            </w:r>
            <w:r w:rsidRPr="007F2CBF">
              <w:rPr>
                <w:color w:val="000000" w:themeColor="text1"/>
                <w:sz w:val="24"/>
                <w:szCs w:val="24"/>
              </w:rPr>
              <w:t> руб. (цена без НДС)</w:t>
            </w:r>
          </w:p>
        </w:tc>
      </w:tr>
      <w:tr w:rsidR="005C3801" w:rsidRPr="002F4038" w:rsidTr="000E1F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C3801" w:rsidRPr="002F4038" w:rsidRDefault="005C380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175" w:type="dxa"/>
            <w:shd w:val="clear" w:color="auto" w:fill="FFFFFF"/>
            <w:hideMark/>
          </w:tcPr>
          <w:p w:rsidR="005C3801" w:rsidRPr="007F2CBF" w:rsidRDefault="005C3801" w:rsidP="007D6DBF">
            <w:pPr>
              <w:spacing w:line="240" w:lineRule="auto"/>
              <w:ind w:firstLine="9"/>
              <w:rPr>
                <w:color w:val="000000" w:themeColor="text1"/>
                <w:sz w:val="24"/>
                <w:szCs w:val="24"/>
              </w:rPr>
            </w:pP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Энергоцентр</w:t>
            </w:r>
            <w:proofErr w:type="spellEnd"/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 xml:space="preserve">" </w:t>
            </w:r>
            <w:r w:rsidRPr="007F2CBF">
              <w:rPr>
                <w:color w:val="000000" w:themeColor="text1"/>
                <w:sz w:val="24"/>
                <w:szCs w:val="24"/>
              </w:rPr>
              <w:t xml:space="preserve">(675000, Россия, Амурская обл., г. Благовещенск, пер. </w:t>
            </w:r>
            <w:proofErr w:type="spellStart"/>
            <w:r w:rsidRPr="007F2CBF">
              <w:rPr>
                <w:color w:val="000000" w:themeColor="text1"/>
                <w:sz w:val="24"/>
                <w:szCs w:val="24"/>
              </w:rPr>
              <w:t>Релочный</w:t>
            </w:r>
            <w:proofErr w:type="spellEnd"/>
            <w:r w:rsidRPr="007F2CBF">
              <w:rPr>
                <w:color w:val="000000" w:themeColor="text1"/>
                <w:sz w:val="24"/>
                <w:szCs w:val="24"/>
              </w:rPr>
              <w:t>, д. 3, оф. 43)</w:t>
            </w:r>
          </w:p>
        </w:tc>
        <w:tc>
          <w:tcPr>
            <w:tcW w:w="4961" w:type="dxa"/>
            <w:shd w:val="clear" w:color="auto" w:fill="FFFFFF"/>
            <w:hideMark/>
          </w:tcPr>
          <w:p w:rsidR="005C3801" w:rsidRPr="007F2CBF" w:rsidRDefault="005C3801" w:rsidP="007D6DBF">
            <w:pPr>
              <w:spacing w:line="240" w:lineRule="auto"/>
              <w:ind w:hanging="55"/>
              <w:rPr>
                <w:color w:val="000000" w:themeColor="text1"/>
                <w:sz w:val="24"/>
                <w:szCs w:val="24"/>
              </w:rPr>
            </w:pPr>
            <w:r w:rsidRPr="007F2CBF">
              <w:rPr>
                <w:color w:val="000000" w:themeColor="text1"/>
                <w:sz w:val="24"/>
                <w:szCs w:val="24"/>
              </w:rPr>
              <w:t>Предложение: подано 04.08.2015 в 07:51</w:t>
            </w:r>
            <w:r w:rsidRPr="007F2CBF">
              <w:rPr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690 682,23</w:t>
            </w:r>
            <w:r w:rsidRPr="007F2CBF">
              <w:rPr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</w:tbl>
    <w:p w:rsidR="00FE7981" w:rsidRDefault="00FE7981" w:rsidP="00503B39">
      <w:pPr>
        <w:spacing w:line="240" w:lineRule="auto"/>
        <w:rPr>
          <w:b/>
          <w:sz w:val="24"/>
          <w:szCs w:val="24"/>
        </w:rPr>
      </w:pPr>
    </w:p>
    <w:p w:rsidR="000E1F57" w:rsidRDefault="00503B39" w:rsidP="000E1F57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2</w:t>
      </w:r>
    </w:p>
    <w:p w:rsidR="00503B39" w:rsidRPr="000E1F57" w:rsidRDefault="00503B39" w:rsidP="000E1F57">
      <w:pPr>
        <w:pStyle w:val="a9"/>
        <w:spacing w:line="240" w:lineRule="auto"/>
        <w:ind w:left="0"/>
        <w:rPr>
          <w:sz w:val="24"/>
          <w:szCs w:val="24"/>
        </w:rPr>
      </w:pPr>
      <w:r w:rsidRPr="000E1F57">
        <w:rPr>
          <w:sz w:val="24"/>
          <w:szCs w:val="24"/>
        </w:rPr>
        <w:t xml:space="preserve">Признать предложения </w:t>
      </w:r>
      <w:r w:rsidR="005C3801" w:rsidRPr="000E1F57">
        <w:rPr>
          <w:sz w:val="24"/>
          <w:szCs w:val="24"/>
        </w:rPr>
        <w:t xml:space="preserve">ООО "АСЭСС" (Амурская область, г. Благовещенск ул. 50 лет Октября 228), </w:t>
      </w:r>
      <w:r w:rsidRPr="000E1F57">
        <w:rPr>
          <w:sz w:val="24"/>
          <w:szCs w:val="24"/>
        </w:rPr>
        <w:t>ООО "</w:t>
      </w:r>
      <w:proofErr w:type="spellStart"/>
      <w:r w:rsidRPr="000E1F57">
        <w:rPr>
          <w:sz w:val="24"/>
          <w:szCs w:val="24"/>
        </w:rPr>
        <w:t>Энергоцентр</w:t>
      </w:r>
      <w:proofErr w:type="spellEnd"/>
      <w:r w:rsidRPr="000E1F57">
        <w:rPr>
          <w:sz w:val="24"/>
          <w:szCs w:val="24"/>
        </w:rPr>
        <w:t xml:space="preserve">" (675000, Россия, Амурская обл., г. Благовещенск, пер. </w:t>
      </w:r>
      <w:proofErr w:type="spellStart"/>
      <w:r w:rsidRPr="000E1F57">
        <w:rPr>
          <w:sz w:val="24"/>
          <w:szCs w:val="24"/>
        </w:rPr>
        <w:t>Релочный</w:t>
      </w:r>
      <w:proofErr w:type="spellEnd"/>
      <w:r w:rsidRPr="000E1F57">
        <w:rPr>
          <w:sz w:val="24"/>
          <w:szCs w:val="24"/>
        </w:rPr>
        <w:t>, д. 3, оф. 43)  соответствующими условиям запроса цен и принять их к дальнейшему рассмотрению.</w:t>
      </w:r>
    </w:p>
    <w:p w:rsidR="000033CF" w:rsidRDefault="000033CF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3</w:t>
      </w:r>
    </w:p>
    <w:p w:rsidR="00503B39" w:rsidRDefault="00503B39" w:rsidP="00503B39">
      <w:pPr>
        <w:pStyle w:val="a9"/>
        <w:spacing w:line="240" w:lineRule="auto"/>
        <w:ind w:left="142" w:firstLine="0"/>
        <w:rPr>
          <w:sz w:val="24"/>
          <w:szCs w:val="24"/>
        </w:rPr>
      </w:pPr>
      <w:r w:rsidRPr="00503B39">
        <w:rPr>
          <w:sz w:val="24"/>
          <w:szCs w:val="24"/>
        </w:rPr>
        <w:t xml:space="preserve">Утвердить </w:t>
      </w:r>
      <w:proofErr w:type="gramStart"/>
      <w:r w:rsidRPr="00503B39">
        <w:rPr>
          <w:sz w:val="24"/>
          <w:szCs w:val="24"/>
        </w:rPr>
        <w:t>итоговую</w:t>
      </w:r>
      <w:proofErr w:type="gramEnd"/>
      <w:r w:rsidRPr="00503B39">
        <w:rPr>
          <w:sz w:val="24"/>
          <w:szCs w:val="24"/>
        </w:rPr>
        <w:t xml:space="preserve"> ранжировку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FE7981" w:rsidRPr="007B08AD" w:rsidTr="007A3BDB">
        <w:tc>
          <w:tcPr>
            <w:tcW w:w="1276" w:type="dxa"/>
            <w:shd w:val="clear" w:color="auto" w:fill="auto"/>
          </w:tcPr>
          <w:p w:rsidR="00FE7981" w:rsidRPr="00FE7981" w:rsidRDefault="00FE7981" w:rsidP="007A3B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E7981">
              <w:rPr>
                <w:b/>
                <w:i/>
                <w:sz w:val="18"/>
                <w:szCs w:val="18"/>
              </w:rPr>
              <w:t xml:space="preserve">Место в </w:t>
            </w:r>
            <w:proofErr w:type="gramStart"/>
            <w:r w:rsidRPr="00FE7981">
              <w:rPr>
                <w:b/>
                <w:i/>
                <w:sz w:val="18"/>
                <w:szCs w:val="18"/>
              </w:rPr>
              <w:t>итоговой</w:t>
            </w:r>
            <w:proofErr w:type="gramEnd"/>
            <w:r w:rsidRPr="00FE7981">
              <w:rPr>
                <w:b/>
                <w:i/>
                <w:sz w:val="18"/>
                <w:szCs w:val="18"/>
              </w:rPr>
              <w:t xml:space="preserve"> ранжировке</w:t>
            </w:r>
          </w:p>
        </w:tc>
        <w:tc>
          <w:tcPr>
            <w:tcW w:w="5103" w:type="dxa"/>
            <w:shd w:val="clear" w:color="auto" w:fill="auto"/>
          </w:tcPr>
          <w:p w:rsidR="00FE7981" w:rsidRPr="00FE7981" w:rsidRDefault="00FE7981" w:rsidP="007A3B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E7981">
              <w:rPr>
                <w:b/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FE7981" w:rsidRPr="00FE7981" w:rsidRDefault="00FE7981" w:rsidP="007A3BDB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FE7981">
              <w:rPr>
                <w:b/>
                <w:i/>
                <w:sz w:val="18"/>
                <w:szCs w:val="18"/>
              </w:rPr>
              <w:t>Цена предложения без НДС, руб.</w:t>
            </w:r>
          </w:p>
        </w:tc>
      </w:tr>
      <w:tr w:rsidR="005C3801" w:rsidRPr="007B08AD" w:rsidTr="00EE5BD3">
        <w:tc>
          <w:tcPr>
            <w:tcW w:w="1276" w:type="dxa"/>
            <w:shd w:val="clear" w:color="auto" w:fill="auto"/>
          </w:tcPr>
          <w:p w:rsidR="005C3801" w:rsidRPr="007B08AD" w:rsidRDefault="005C3801" w:rsidP="007A3B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08A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C3801" w:rsidRPr="007F2CBF" w:rsidRDefault="005C3801" w:rsidP="007D6DBF">
            <w:pPr>
              <w:spacing w:line="240" w:lineRule="auto"/>
              <w:ind w:firstLine="9"/>
              <w:rPr>
                <w:color w:val="000000" w:themeColor="text1"/>
                <w:sz w:val="24"/>
                <w:szCs w:val="24"/>
              </w:rPr>
            </w:pP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ООО "АСЭСС"</w:t>
            </w:r>
            <w:r w:rsidRPr="007F2CBF">
              <w:rPr>
                <w:color w:val="000000" w:themeColor="text1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402" w:type="dxa"/>
            <w:vAlign w:val="center"/>
          </w:tcPr>
          <w:p w:rsidR="005C3801" w:rsidRPr="007B08AD" w:rsidRDefault="005C3801" w:rsidP="007D6D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685 000,00</w:t>
            </w:r>
          </w:p>
        </w:tc>
      </w:tr>
      <w:tr w:rsidR="005C3801" w:rsidRPr="007B08AD" w:rsidTr="00EE5BD3">
        <w:tc>
          <w:tcPr>
            <w:tcW w:w="1276" w:type="dxa"/>
            <w:shd w:val="clear" w:color="auto" w:fill="auto"/>
          </w:tcPr>
          <w:p w:rsidR="005C3801" w:rsidRPr="007B08AD" w:rsidRDefault="005C3801" w:rsidP="007A3B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08A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C3801" w:rsidRPr="007F2CBF" w:rsidRDefault="005C3801" w:rsidP="007D6DBF">
            <w:pPr>
              <w:spacing w:line="240" w:lineRule="auto"/>
              <w:ind w:firstLine="9"/>
              <w:rPr>
                <w:color w:val="000000" w:themeColor="text1"/>
                <w:sz w:val="24"/>
                <w:szCs w:val="24"/>
              </w:rPr>
            </w:pP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Энергоцентр</w:t>
            </w:r>
            <w:proofErr w:type="spellEnd"/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 xml:space="preserve">" </w:t>
            </w:r>
            <w:r w:rsidRPr="007F2CBF">
              <w:rPr>
                <w:color w:val="000000" w:themeColor="text1"/>
                <w:sz w:val="24"/>
                <w:szCs w:val="24"/>
              </w:rPr>
              <w:t xml:space="preserve">(675000, Россия, Амурская обл., г. Благовещенск, пер. </w:t>
            </w:r>
            <w:proofErr w:type="spellStart"/>
            <w:r w:rsidRPr="007F2CBF">
              <w:rPr>
                <w:color w:val="000000" w:themeColor="text1"/>
                <w:sz w:val="24"/>
                <w:szCs w:val="24"/>
              </w:rPr>
              <w:t>Релочный</w:t>
            </w:r>
            <w:proofErr w:type="spellEnd"/>
            <w:r w:rsidRPr="007F2CBF">
              <w:rPr>
                <w:color w:val="000000" w:themeColor="text1"/>
                <w:sz w:val="24"/>
                <w:szCs w:val="24"/>
              </w:rPr>
              <w:t>, д. 3, оф. 43)</w:t>
            </w:r>
          </w:p>
        </w:tc>
        <w:tc>
          <w:tcPr>
            <w:tcW w:w="3402" w:type="dxa"/>
            <w:vAlign w:val="center"/>
          </w:tcPr>
          <w:p w:rsidR="005C3801" w:rsidRPr="007B08AD" w:rsidRDefault="005C3801" w:rsidP="007D6DB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2CBF">
              <w:rPr>
                <w:b/>
                <w:i/>
                <w:color w:val="000000" w:themeColor="text1"/>
                <w:sz w:val="24"/>
                <w:szCs w:val="24"/>
              </w:rPr>
              <w:t>690 682,23</w:t>
            </w:r>
          </w:p>
        </w:tc>
      </w:tr>
    </w:tbl>
    <w:p w:rsidR="000033CF" w:rsidRDefault="000033CF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4</w:t>
      </w:r>
    </w:p>
    <w:p w:rsidR="005C3801" w:rsidRPr="007B08AD" w:rsidRDefault="005C3801" w:rsidP="005C3801">
      <w:pPr>
        <w:spacing w:line="240" w:lineRule="auto"/>
        <w:rPr>
          <w:sz w:val="24"/>
          <w:szCs w:val="24"/>
        </w:rPr>
      </w:pPr>
      <w:r w:rsidRPr="007B08AD">
        <w:rPr>
          <w:b/>
          <w:spacing w:val="4"/>
          <w:sz w:val="24"/>
          <w:szCs w:val="24"/>
        </w:rPr>
        <w:t>Признать</w:t>
      </w:r>
      <w:r w:rsidRPr="007B08AD">
        <w:rPr>
          <w:sz w:val="24"/>
          <w:szCs w:val="24"/>
        </w:rPr>
        <w:t xml:space="preserve"> Победителем запроса </w:t>
      </w:r>
      <w:r w:rsidRPr="007B08AD">
        <w:rPr>
          <w:spacing w:val="4"/>
          <w:sz w:val="24"/>
          <w:szCs w:val="24"/>
        </w:rPr>
        <w:t>цен</w:t>
      </w:r>
      <w:r w:rsidRPr="007B08AD">
        <w:rPr>
          <w:sz w:val="24"/>
          <w:szCs w:val="24"/>
        </w:rPr>
        <w:t xml:space="preserve">: </w:t>
      </w:r>
      <w:r w:rsidRPr="007B08AD">
        <w:rPr>
          <w:b/>
          <w:bCs/>
          <w:i/>
          <w:sz w:val="24"/>
          <w:szCs w:val="24"/>
        </w:rPr>
        <w:t>«Разработка ПСД для выполнения мероприятий по технологическому присоединению заявителей к электрическим сетям 10</w:t>
      </w:r>
      <w:r>
        <w:rPr>
          <w:b/>
          <w:bCs/>
          <w:i/>
          <w:sz w:val="24"/>
          <w:szCs w:val="24"/>
        </w:rPr>
        <w:t>/</w:t>
      </w:r>
      <w:r w:rsidRPr="007B08AD">
        <w:rPr>
          <w:b/>
          <w:bCs/>
          <w:i/>
          <w:sz w:val="24"/>
          <w:szCs w:val="24"/>
        </w:rPr>
        <w:t xml:space="preserve">0,4 </w:t>
      </w:r>
      <w:proofErr w:type="spellStart"/>
      <w:r w:rsidRPr="007B08AD">
        <w:rPr>
          <w:b/>
          <w:bCs/>
          <w:i/>
          <w:sz w:val="24"/>
          <w:szCs w:val="24"/>
        </w:rPr>
        <w:t>кВ</w:t>
      </w:r>
      <w:proofErr w:type="spellEnd"/>
      <w:r w:rsidRPr="007B08AD">
        <w:rPr>
          <w:b/>
          <w:bCs/>
          <w:i/>
          <w:sz w:val="24"/>
          <w:szCs w:val="24"/>
        </w:rPr>
        <w:t xml:space="preserve"> для СП «ЦЭС</w:t>
      </w:r>
      <w:r>
        <w:rPr>
          <w:b/>
          <w:bCs/>
          <w:i/>
          <w:sz w:val="24"/>
          <w:szCs w:val="24"/>
        </w:rPr>
        <w:t xml:space="preserve">» </w:t>
      </w:r>
      <w:r w:rsidRPr="007B08AD">
        <w:rPr>
          <w:b/>
          <w:bCs/>
          <w:i/>
          <w:sz w:val="24"/>
          <w:szCs w:val="24"/>
        </w:rPr>
        <w:t xml:space="preserve"> филиала</w:t>
      </w:r>
      <w:r>
        <w:rPr>
          <w:b/>
          <w:bCs/>
          <w:i/>
          <w:sz w:val="24"/>
          <w:szCs w:val="24"/>
        </w:rPr>
        <w:t xml:space="preserve"> АО «ДРСК»-</w:t>
      </w:r>
      <w:r w:rsidRPr="007B08AD">
        <w:rPr>
          <w:b/>
          <w:bCs/>
          <w:i/>
          <w:sz w:val="24"/>
          <w:szCs w:val="24"/>
        </w:rPr>
        <w:t xml:space="preserve"> «АЭС»</w:t>
      </w:r>
      <w:r w:rsidRPr="007B08AD">
        <w:rPr>
          <w:color w:val="333333"/>
          <w:sz w:val="24"/>
          <w:szCs w:val="24"/>
        </w:rPr>
        <w:t xml:space="preserve"> </w:t>
      </w:r>
      <w:r w:rsidRPr="007B08AD">
        <w:rPr>
          <w:b/>
          <w:i/>
          <w:sz w:val="24"/>
          <w:szCs w:val="24"/>
        </w:rPr>
        <w:t xml:space="preserve"> </w:t>
      </w:r>
      <w:r w:rsidRPr="007B08AD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 заказчика: </w:t>
      </w:r>
    </w:p>
    <w:p w:rsidR="005C3801" w:rsidRPr="007B08AD" w:rsidRDefault="005C3801" w:rsidP="005C3801">
      <w:pPr>
        <w:spacing w:line="240" w:lineRule="auto"/>
        <w:rPr>
          <w:snapToGrid/>
          <w:sz w:val="24"/>
          <w:szCs w:val="24"/>
        </w:rPr>
      </w:pPr>
      <w:r w:rsidRPr="007F2CBF">
        <w:rPr>
          <w:b/>
          <w:i/>
          <w:color w:val="000000" w:themeColor="text1"/>
          <w:sz w:val="24"/>
          <w:szCs w:val="24"/>
        </w:rPr>
        <w:t>ООО "АСЭСС"</w:t>
      </w:r>
      <w:r w:rsidRPr="007F2CBF">
        <w:rPr>
          <w:color w:val="000000" w:themeColor="text1"/>
          <w:sz w:val="24"/>
          <w:szCs w:val="24"/>
        </w:rPr>
        <w:t xml:space="preserve"> ((Амурская область, г. Благовещенск) ул. 50 лет Октября 228)</w:t>
      </w:r>
      <w:r w:rsidRPr="007B08AD">
        <w:rPr>
          <w:b/>
          <w:i/>
          <w:sz w:val="24"/>
          <w:szCs w:val="24"/>
          <w:lang w:eastAsia="en-US"/>
        </w:rPr>
        <w:t xml:space="preserve">  </w:t>
      </w:r>
      <w:r w:rsidRPr="007B08AD">
        <w:rPr>
          <w:sz w:val="24"/>
          <w:szCs w:val="24"/>
        </w:rPr>
        <w:t xml:space="preserve">на условиях: стоимость предложения </w:t>
      </w:r>
      <w:r w:rsidRPr="00F2561F">
        <w:rPr>
          <w:b/>
          <w:i/>
          <w:snapToGrid/>
          <w:color w:val="000000" w:themeColor="text1"/>
          <w:sz w:val="24"/>
          <w:szCs w:val="24"/>
        </w:rPr>
        <w:t>685 000,00</w:t>
      </w:r>
      <w:r>
        <w:rPr>
          <w:snapToGrid/>
          <w:color w:val="000000" w:themeColor="text1"/>
          <w:sz w:val="24"/>
          <w:szCs w:val="24"/>
        </w:rPr>
        <w:t xml:space="preserve"> руб. </w:t>
      </w:r>
      <w:r w:rsidRPr="00F2561F">
        <w:rPr>
          <w:snapToGrid/>
          <w:color w:val="000000" w:themeColor="text1"/>
          <w:sz w:val="24"/>
          <w:szCs w:val="24"/>
        </w:rPr>
        <w:t xml:space="preserve">цена без учета </w:t>
      </w:r>
      <w:r>
        <w:rPr>
          <w:snapToGrid/>
          <w:color w:val="000000" w:themeColor="text1"/>
          <w:sz w:val="24"/>
          <w:szCs w:val="24"/>
        </w:rPr>
        <w:t>НДС</w:t>
      </w:r>
      <w:r w:rsidRPr="00F2561F">
        <w:rPr>
          <w:snapToGrid/>
          <w:color w:val="000000" w:themeColor="text1"/>
          <w:sz w:val="24"/>
          <w:szCs w:val="24"/>
        </w:rPr>
        <w:t xml:space="preserve"> </w:t>
      </w:r>
      <w:r w:rsidRPr="00F2561F">
        <w:rPr>
          <w:snapToGrid/>
          <w:sz w:val="24"/>
          <w:szCs w:val="24"/>
        </w:rPr>
        <w:t xml:space="preserve">(808 300,00 руб. с учетом НДС). Срок выполнения работ: с момента заключения договора по  30 сентября 2015г. Условия финансирования: в течение 30 (тридцати) дней, следующим за месяцем в котором выполнены работы, после подписания справки о стоимости выполненных работ КС-3. </w:t>
      </w:r>
      <w:proofErr w:type="gramStart"/>
      <w:r w:rsidRPr="00F2561F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дня подписания акта сдачи-приемки.</w:t>
      </w:r>
      <w:proofErr w:type="gramEnd"/>
      <w:r w:rsidR="000E1F57">
        <w:rPr>
          <w:snapToGrid/>
          <w:sz w:val="24"/>
          <w:szCs w:val="24"/>
        </w:rPr>
        <w:t xml:space="preserve"> </w:t>
      </w:r>
      <w:r w:rsidRPr="00F2561F">
        <w:rPr>
          <w:snapToGrid/>
          <w:sz w:val="24"/>
          <w:szCs w:val="24"/>
        </w:rPr>
        <w:t>Предложение имеет правовой статус оферты и  действует  до 04 декабря 2015</w:t>
      </w:r>
      <w:r>
        <w:rPr>
          <w:snapToGrid/>
          <w:sz w:val="24"/>
          <w:szCs w:val="24"/>
        </w:rPr>
        <w:t xml:space="preserve"> г.</w:t>
      </w:r>
    </w:p>
    <w:p w:rsidR="00FE7981" w:rsidRDefault="00FE7981" w:rsidP="00FE7981">
      <w:pPr>
        <w:spacing w:line="240" w:lineRule="auto"/>
        <w:rPr>
          <w:snapToGrid/>
          <w:sz w:val="24"/>
          <w:szCs w:val="24"/>
        </w:rPr>
      </w:pPr>
    </w:p>
    <w:p w:rsidR="00FE7981" w:rsidRDefault="00FE7981" w:rsidP="00FE7981">
      <w:pPr>
        <w:spacing w:line="240" w:lineRule="auto"/>
        <w:rPr>
          <w:snapToGrid/>
          <w:sz w:val="24"/>
          <w:szCs w:val="24"/>
        </w:rPr>
      </w:pPr>
    </w:p>
    <w:p w:rsidR="00FE7981" w:rsidRPr="007B08AD" w:rsidRDefault="00FE7981" w:rsidP="00FE7981">
      <w:pPr>
        <w:spacing w:line="240" w:lineRule="auto"/>
        <w:rPr>
          <w:snapToGrid/>
          <w:sz w:val="24"/>
          <w:szCs w:val="24"/>
        </w:rPr>
      </w:pPr>
    </w:p>
    <w:p w:rsidR="00503B39" w:rsidRPr="00DC0650" w:rsidRDefault="00503B3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0"/>
        <w:gridCol w:w="3915"/>
      </w:tblGrid>
      <w:tr w:rsidR="00C02479" w:rsidRPr="003B3ACD" w:rsidTr="00AD5FD6">
        <w:trPr>
          <w:trHeight w:val="302"/>
          <w:tblCellSpacing w:w="15" w:type="dxa"/>
        </w:trPr>
        <w:tc>
          <w:tcPr>
            <w:tcW w:w="5837" w:type="dxa"/>
          </w:tcPr>
          <w:p w:rsidR="00C02479" w:rsidRPr="003B3ACD" w:rsidRDefault="00C02479" w:rsidP="00AD5FD6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 xml:space="preserve">Ответственный секретарь Закупочной </w:t>
            </w:r>
            <w:r w:rsidR="00AD5FD6">
              <w:rPr>
                <w:b/>
                <w:bCs/>
                <w:sz w:val="24"/>
              </w:rPr>
              <w:t>к</w:t>
            </w:r>
            <w:r w:rsidRPr="003B3ACD">
              <w:rPr>
                <w:b/>
                <w:bCs/>
                <w:sz w:val="24"/>
              </w:rPr>
              <w:t>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AD5FD6">
        <w:trPr>
          <w:trHeight w:val="386"/>
          <w:tblCellSpacing w:w="15" w:type="dxa"/>
        </w:trPr>
        <w:tc>
          <w:tcPr>
            <w:tcW w:w="5837" w:type="dxa"/>
          </w:tcPr>
          <w:p w:rsidR="00C02479" w:rsidRPr="003B3ACD" w:rsidRDefault="004674E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AD5FD6">
        <w:trPr>
          <w:trHeight w:val="255"/>
          <w:tblCellSpacing w:w="15" w:type="dxa"/>
        </w:trPr>
        <w:tc>
          <w:tcPr>
            <w:tcW w:w="5837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D5FD6">
        <w:trPr>
          <w:trHeight w:val="440"/>
          <w:tblCellSpacing w:w="15" w:type="dxa"/>
        </w:trPr>
        <w:tc>
          <w:tcPr>
            <w:tcW w:w="5837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C3801">
      <w:headerReference w:type="default" r:id="rId9"/>
      <w:footerReference w:type="default" r:id="rId10"/>
      <w:pgSz w:w="11906" w:h="16838"/>
      <w:pgMar w:top="709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36" w:rsidRDefault="00F65136" w:rsidP="00355095">
      <w:pPr>
        <w:spacing w:line="240" w:lineRule="auto"/>
      </w:pPr>
      <w:r>
        <w:separator/>
      </w:r>
    </w:p>
  </w:endnote>
  <w:endnote w:type="continuationSeparator" w:id="0">
    <w:p w:rsidR="00F65136" w:rsidRDefault="00F651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6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6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36" w:rsidRDefault="00F65136" w:rsidP="00355095">
      <w:pPr>
        <w:spacing w:line="240" w:lineRule="auto"/>
      </w:pPr>
      <w:r>
        <w:separator/>
      </w:r>
    </w:p>
  </w:footnote>
  <w:footnote w:type="continuationSeparator" w:id="0">
    <w:p w:rsidR="00F65136" w:rsidRDefault="00F651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7E6106">
      <w:rPr>
        <w:i/>
        <w:sz w:val="20"/>
      </w:rPr>
      <w:t>72</w:t>
    </w:r>
    <w:r w:rsidR="00DC0650">
      <w:rPr>
        <w:i/>
        <w:sz w:val="20"/>
      </w:rPr>
      <w:t xml:space="preserve"> лот </w:t>
    </w:r>
    <w:r w:rsidR="00773137">
      <w:rPr>
        <w:i/>
        <w:sz w:val="20"/>
      </w:rPr>
      <w:t>4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3CF"/>
    <w:rsid w:val="000068A8"/>
    <w:rsid w:val="00013012"/>
    <w:rsid w:val="000153C0"/>
    <w:rsid w:val="00023DF3"/>
    <w:rsid w:val="0002750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E1F57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0163"/>
    <w:rsid w:val="001812F2"/>
    <w:rsid w:val="001924E0"/>
    <w:rsid w:val="001926AC"/>
    <w:rsid w:val="001A27B2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5857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94471"/>
    <w:rsid w:val="003A4CE8"/>
    <w:rsid w:val="003A513E"/>
    <w:rsid w:val="003B16A5"/>
    <w:rsid w:val="003B3ACD"/>
    <w:rsid w:val="003B3D17"/>
    <w:rsid w:val="003B43D3"/>
    <w:rsid w:val="003C690B"/>
    <w:rsid w:val="003D62C8"/>
    <w:rsid w:val="003E5672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3B39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380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1213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64351"/>
    <w:rsid w:val="00771B04"/>
    <w:rsid w:val="00773137"/>
    <w:rsid w:val="0079337E"/>
    <w:rsid w:val="0079457B"/>
    <w:rsid w:val="007A0ACC"/>
    <w:rsid w:val="007B404E"/>
    <w:rsid w:val="007B495F"/>
    <w:rsid w:val="007B54B7"/>
    <w:rsid w:val="007B697F"/>
    <w:rsid w:val="007C3379"/>
    <w:rsid w:val="007C4382"/>
    <w:rsid w:val="007C54CF"/>
    <w:rsid w:val="007D7B16"/>
    <w:rsid w:val="007E610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4AA5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3C25"/>
    <w:rsid w:val="00AB6355"/>
    <w:rsid w:val="00AC0DE7"/>
    <w:rsid w:val="00AD0933"/>
    <w:rsid w:val="00AD56AC"/>
    <w:rsid w:val="00AD5FD6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CF2618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26F6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136"/>
    <w:rsid w:val="00F6533B"/>
    <w:rsid w:val="00F779A3"/>
    <w:rsid w:val="00F8479D"/>
    <w:rsid w:val="00F85317"/>
    <w:rsid w:val="00F86B5D"/>
    <w:rsid w:val="00F9166B"/>
    <w:rsid w:val="00F96F29"/>
    <w:rsid w:val="00FA0D3F"/>
    <w:rsid w:val="00FA65A5"/>
    <w:rsid w:val="00FC13A0"/>
    <w:rsid w:val="00FC5A20"/>
    <w:rsid w:val="00FC64CF"/>
    <w:rsid w:val="00FD60FA"/>
    <w:rsid w:val="00FE1DA4"/>
    <w:rsid w:val="00FE735C"/>
    <w:rsid w:val="00FE7981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2015-08-13T05:02:00Z</cp:lastPrinted>
  <dcterms:created xsi:type="dcterms:W3CDTF">2015-02-16T03:49:00Z</dcterms:created>
  <dcterms:modified xsi:type="dcterms:W3CDTF">2015-08-17T05:01:00Z</dcterms:modified>
</cp:coreProperties>
</file>