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DB0532">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E4588E">
              <w:rPr>
                <w:rFonts w:ascii="Times New Roman" w:eastAsia="Times New Roman" w:hAnsi="Times New Roman" w:cs="Times New Roman"/>
                <w:b/>
                <w:snapToGrid w:val="0"/>
                <w:sz w:val="26"/>
                <w:szCs w:val="26"/>
                <w:lang w:eastAsia="ru-RU"/>
              </w:rPr>
              <w:t>72</w:t>
            </w:r>
            <w:r w:rsidR="00F01FCB">
              <w:rPr>
                <w:rFonts w:ascii="Times New Roman" w:eastAsia="Times New Roman" w:hAnsi="Times New Roman" w:cs="Times New Roman"/>
                <w:b/>
                <w:snapToGrid w:val="0"/>
                <w:sz w:val="26"/>
                <w:szCs w:val="26"/>
                <w:lang w:eastAsia="ru-RU"/>
              </w:rPr>
              <w:t xml:space="preserve"> лот </w:t>
            </w:r>
            <w:r w:rsidR="00DB0532">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907181" w:rsidRDefault="00284347" w:rsidP="00E1767F">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F01FCB">
              <w:rPr>
                <w:rFonts w:ascii="Times New Roman" w:eastAsia="Times New Roman" w:hAnsi="Times New Roman" w:cs="Times New Roman"/>
                <w:b/>
                <w:snapToGrid w:val="0"/>
                <w:sz w:val="26"/>
                <w:szCs w:val="26"/>
                <w:lang w:eastAsia="ru-RU"/>
              </w:rPr>
              <w:t xml:space="preserve"> </w:t>
            </w:r>
            <w:r w:rsidR="00F01FCB" w:rsidRPr="00E4588E">
              <w:rPr>
                <w:rFonts w:ascii="Times New Roman" w:eastAsia="Times New Roman" w:hAnsi="Times New Roman" w:cs="Times New Roman"/>
                <w:b/>
                <w:snapToGrid w:val="0"/>
                <w:sz w:val="26"/>
                <w:szCs w:val="26"/>
                <w:u w:val="single"/>
                <w:lang w:eastAsia="ru-RU"/>
              </w:rPr>
              <w:t xml:space="preserve"> </w:t>
            </w:r>
            <w:r w:rsidR="00E1767F">
              <w:rPr>
                <w:rFonts w:ascii="Times New Roman" w:eastAsia="Times New Roman" w:hAnsi="Times New Roman" w:cs="Times New Roman"/>
                <w:b/>
                <w:snapToGrid w:val="0"/>
                <w:sz w:val="26"/>
                <w:szCs w:val="26"/>
                <w:u w:val="single"/>
                <w:lang w:eastAsia="ru-RU"/>
              </w:rPr>
              <w:t>385</w:t>
            </w:r>
            <w:r w:rsidR="00DB0532">
              <w:rPr>
                <w:rFonts w:ascii="Times New Roman" w:eastAsia="Times New Roman" w:hAnsi="Times New Roman" w:cs="Times New Roman"/>
                <w:b/>
                <w:snapToGrid w:val="0"/>
                <w:sz w:val="26"/>
                <w:szCs w:val="26"/>
                <w:u w:val="single"/>
                <w:lang w:eastAsia="ru-RU"/>
              </w:rPr>
              <w:t xml:space="preserve"> </w:t>
            </w:r>
            <w:r w:rsidR="00E4588E" w:rsidRPr="00E4588E">
              <w:rPr>
                <w:rFonts w:ascii="Times New Roman" w:eastAsia="Times New Roman" w:hAnsi="Times New Roman" w:cs="Times New Roman"/>
                <w:b/>
                <w:snapToGrid w:val="0"/>
                <w:sz w:val="26"/>
                <w:szCs w:val="26"/>
                <w:u w:val="single"/>
                <w:lang w:eastAsia="ru-RU"/>
              </w:rPr>
              <w:t xml:space="preserve"> </w:t>
            </w:r>
            <w:r w:rsidR="00F01FC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E1767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F01FCB">
              <w:rPr>
                <w:rFonts w:ascii="Times New Roman" w:eastAsia="Times New Roman" w:hAnsi="Times New Roman" w:cs="Times New Roman"/>
                <w:b/>
                <w:snapToGrid w:val="0"/>
                <w:sz w:val="26"/>
                <w:szCs w:val="26"/>
                <w:lang w:eastAsia="ru-RU"/>
              </w:rPr>
              <w:t xml:space="preserve"> </w:t>
            </w:r>
            <w:r w:rsidR="00E1767F">
              <w:rPr>
                <w:rFonts w:ascii="Times New Roman" w:eastAsia="Times New Roman" w:hAnsi="Times New Roman" w:cs="Times New Roman"/>
                <w:b/>
                <w:snapToGrid w:val="0"/>
                <w:sz w:val="26"/>
                <w:szCs w:val="26"/>
                <w:lang w:eastAsia="ru-RU"/>
              </w:rPr>
              <w:t>30</w:t>
            </w:r>
            <w:bookmarkStart w:id="0" w:name="_GoBack"/>
            <w:bookmarkEnd w:id="0"/>
            <w:r w:rsidR="00E4588E">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4588E">
              <w:rPr>
                <w:rFonts w:ascii="Times New Roman" w:eastAsia="Times New Roman" w:hAnsi="Times New Roman" w:cs="Times New Roman"/>
                <w:b/>
                <w:snapToGrid w:val="0"/>
                <w:sz w:val="26"/>
                <w:szCs w:val="26"/>
                <w:lang w:eastAsia="ru-RU"/>
              </w:rPr>
              <w:t>марта</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E4588E">
        <w:rPr>
          <w:sz w:val="25"/>
          <w:szCs w:val="25"/>
        </w:rPr>
        <w:t>72</w:t>
      </w:r>
      <w:r w:rsidR="00D84314">
        <w:rPr>
          <w:sz w:val="25"/>
          <w:szCs w:val="25"/>
        </w:rPr>
        <w:t>:</w:t>
      </w:r>
    </w:p>
    <w:p w:rsidR="0094664A" w:rsidRPr="00E4588E" w:rsidRDefault="00F01FCB" w:rsidP="0094664A">
      <w:pPr>
        <w:pStyle w:val="a"/>
        <w:numPr>
          <w:ilvl w:val="0"/>
          <w:numId w:val="0"/>
        </w:numPr>
        <w:tabs>
          <w:tab w:val="left" w:pos="567"/>
          <w:tab w:val="left" w:pos="709"/>
          <w:tab w:val="left" w:pos="993"/>
        </w:tabs>
        <w:spacing w:before="0" w:line="240" w:lineRule="auto"/>
        <w:ind w:firstLine="567"/>
        <w:rPr>
          <w:b/>
          <w:i/>
          <w:sz w:val="25"/>
          <w:szCs w:val="25"/>
        </w:rPr>
      </w:pPr>
      <w:r w:rsidRPr="00E4588E">
        <w:rPr>
          <w:b/>
          <w:i/>
          <w:sz w:val="25"/>
          <w:szCs w:val="25"/>
        </w:rPr>
        <w:t xml:space="preserve"> </w:t>
      </w:r>
      <w:r w:rsidR="00E4588E">
        <w:rPr>
          <w:b/>
          <w:i/>
          <w:sz w:val="25"/>
          <w:szCs w:val="25"/>
        </w:rPr>
        <w:t xml:space="preserve">лот № </w:t>
      </w:r>
      <w:r w:rsidR="00DB0532">
        <w:rPr>
          <w:b/>
          <w:i/>
          <w:sz w:val="25"/>
          <w:szCs w:val="25"/>
        </w:rPr>
        <w:t>2</w:t>
      </w:r>
      <w:r w:rsidR="00E4588E">
        <w:rPr>
          <w:b/>
          <w:i/>
          <w:sz w:val="25"/>
          <w:szCs w:val="25"/>
        </w:rPr>
        <w:t xml:space="preserve"> </w:t>
      </w:r>
      <w:r w:rsidR="00E4588E" w:rsidRPr="00E4588E">
        <w:rPr>
          <w:b/>
          <w:i/>
          <w:sz w:val="25"/>
          <w:szCs w:val="25"/>
        </w:rPr>
        <w:t xml:space="preserve"> «Разработка ПСД для выполнения мероприятий по технологическому присоединению заявителей к электрическим сетям 10-0,4 </w:t>
      </w:r>
      <w:proofErr w:type="spellStart"/>
      <w:r w:rsidR="00E4588E" w:rsidRPr="00E4588E">
        <w:rPr>
          <w:b/>
          <w:i/>
          <w:sz w:val="25"/>
          <w:szCs w:val="25"/>
        </w:rPr>
        <w:t>кВ</w:t>
      </w:r>
      <w:proofErr w:type="spellEnd"/>
      <w:r w:rsidR="00E4588E" w:rsidRPr="00E4588E">
        <w:rPr>
          <w:b/>
          <w:i/>
          <w:sz w:val="25"/>
          <w:szCs w:val="25"/>
        </w:rPr>
        <w:t xml:space="preserve"> для СП «ЦЭС филиала </w:t>
      </w:r>
      <w:r w:rsidR="00DB0532">
        <w:rPr>
          <w:b/>
          <w:i/>
          <w:sz w:val="25"/>
          <w:szCs w:val="25"/>
        </w:rPr>
        <w:t>ОАО «ДРСК</w:t>
      </w:r>
      <w:proofErr w:type="gramStart"/>
      <w:r w:rsidR="00DB0532">
        <w:rPr>
          <w:b/>
          <w:i/>
          <w:sz w:val="25"/>
          <w:szCs w:val="25"/>
        </w:rPr>
        <w:t>»-</w:t>
      </w:r>
      <w:proofErr w:type="gramEnd"/>
      <w:r w:rsidR="00E4588E" w:rsidRPr="00E4588E">
        <w:rPr>
          <w:b/>
          <w:i/>
          <w:sz w:val="25"/>
          <w:szCs w:val="25"/>
        </w:rPr>
        <w:t>«АЭС»</w:t>
      </w:r>
    </w:p>
    <w:p w:rsidR="00F01FCB" w:rsidRPr="00F01FCB" w:rsidRDefault="00D07169" w:rsidP="00E4588E">
      <w:pPr>
        <w:pStyle w:val="a"/>
        <w:numPr>
          <w:ilvl w:val="0"/>
          <w:numId w:val="2"/>
        </w:numPr>
        <w:tabs>
          <w:tab w:val="left" w:pos="567"/>
        </w:tabs>
        <w:spacing w:line="240" w:lineRule="auto"/>
        <w:ind w:left="0" w:firstLine="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w:t>
      </w:r>
      <w:r w:rsidR="00F01FCB" w:rsidRPr="00F01FCB">
        <w:rPr>
          <w:bCs/>
          <w:snapToGrid w:val="0"/>
          <w:sz w:val="25"/>
          <w:szCs w:val="25"/>
        </w:rPr>
        <w:t>Участвовать в закупке могут подрядчики, выявленные по результатам проведенного открытого конкурса на право заключения рамочного соглашения на выполнения работ (закупка №</w:t>
      </w:r>
      <w:r w:rsidR="00E4588E">
        <w:rPr>
          <w:bCs/>
          <w:snapToGrid w:val="0"/>
          <w:sz w:val="25"/>
          <w:szCs w:val="25"/>
        </w:rPr>
        <w:t>72</w:t>
      </w:r>
      <w:r w:rsidR="00F01FCB" w:rsidRPr="00F01FCB">
        <w:rPr>
          <w:bCs/>
          <w:snapToGrid w:val="0"/>
          <w:sz w:val="25"/>
          <w:szCs w:val="25"/>
        </w:rPr>
        <w:t>) – «</w:t>
      </w:r>
      <w:r w:rsidR="00E4588E" w:rsidRPr="00E4588E">
        <w:rPr>
          <w:bCs/>
          <w:snapToGrid w:val="0"/>
          <w:sz w:val="25"/>
          <w:szCs w:val="25"/>
        </w:rPr>
        <w:t>Разработка проектно-сметной документации для нужд филиала "АЭС" (Технологическое присоединение потребителей)</w:t>
      </w:r>
      <w:r w:rsidR="00F01FCB" w:rsidRPr="00F01FCB">
        <w:rPr>
          <w:bCs/>
          <w:snapToGrid w:val="0"/>
          <w:sz w:val="25"/>
          <w:szCs w:val="25"/>
        </w:rPr>
        <w:t xml:space="preserve"> »:</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ОАО «</w:t>
      </w:r>
      <w:proofErr w:type="spellStart"/>
      <w:r w:rsidRPr="00E4588E">
        <w:rPr>
          <w:b/>
          <w:bCs/>
          <w:i/>
          <w:snapToGrid w:val="0"/>
          <w:sz w:val="25"/>
          <w:szCs w:val="25"/>
        </w:rPr>
        <w:t>Амургражданпроект</w:t>
      </w:r>
      <w:proofErr w:type="spellEnd"/>
      <w:r w:rsidRPr="00E4588E">
        <w:rPr>
          <w:b/>
          <w:bCs/>
          <w:i/>
          <w:snapToGrid w:val="0"/>
          <w:sz w:val="25"/>
          <w:szCs w:val="25"/>
        </w:rPr>
        <w:t xml:space="preserve">» </w:t>
      </w:r>
      <w:r w:rsidRPr="00E4588E">
        <w:rPr>
          <w:bCs/>
          <w:snapToGrid w:val="0"/>
          <w:sz w:val="25"/>
          <w:szCs w:val="25"/>
        </w:rPr>
        <w:t xml:space="preserve">г. Благовещенск, ул. </w:t>
      </w:r>
      <w:proofErr w:type="spellStart"/>
      <w:proofErr w:type="gramStart"/>
      <w:r w:rsidRPr="00E4588E">
        <w:rPr>
          <w:bCs/>
          <w:snapToGrid w:val="0"/>
          <w:sz w:val="25"/>
          <w:szCs w:val="25"/>
        </w:rPr>
        <w:t>Зейская</w:t>
      </w:r>
      <w:proofErr w:type="spellEnd"/>
      <w:proofErr w:type="gramEnd"/>
      <w:r w:rsidRPr="00E4588E">
        <w:rPr>
          <w:bCs/>
          <w:snapToGrid w:val="0"/>
          <w:sz w:val="25"/>
          <w:szCs w:val="25"/>
        </w:rPr>
        <w:t>, 173;</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ООО «</w:t>
      </w:r>
      <w:proofErr w:type="spellStart"/>
      <w:r w:rsidRPr="00E4588E">
        <w:rPr>
          <w:b/>
          <w:bCs/>
          <w:i/>
          <w:snapToGrid w:val="0"/>
          <w:sz w:val="25"/>
          <w:szCs w:val="25"/>
        </w:rPr>
        <w:t>Амурземпроект</w:t>
      </w:r>
      <w:proofErr w:type="spellEnd"/>
      <w:r w:rsidRPr="00E4588E">
        <w:rPr>
          <w:b/>
          <w:bCs/>
          <w:i/>
          <w:snapToGrid w:val="0"/>
          <w:sz w:val="25"/>
          <w:szCs w:val="25"/>
        </w:rPr>
        <w:t xml:space="preserve">» </w:t>
      </w:r>
      <w:r w:rsidRPr="00E4588E">
        <w:rPr>
          <w:bCs/>
          <w:snapToGrid w:val="0"/>
          <w:sz w:val="25"/>
          <w:szCs w:val="25"/>
        </w:rPr>
        <w:t>г. Благовещенск, ул. Амурская 150;</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ОАО «</w:t>
      </w:r>
      <w:proofErr w:type="spellStart"/>
      <w:r w:rsidRPr="00E4588E">
        <w:rPr>
          <w:b/>
          <w:bCs/>
          <w:i/>
          <w:snapToGrid w:val="0"/>
          <w:sz w:val="25"/>
          <w:szCs w:val="25"/>
        </w:rPr>
        <w:t>Гидроэлектромонтаж</w:t>
      </w:r>
      <w:proofErr w:type="spellEnd"/>
      <w:r w:rsidRPr="00E4588E">
        <w:rPr>
          <w:b/>
          <w:bCs/>
          <w:i/>
          <w:snapToGrid w:val="0"/>
          <w:sz w:val="25"/>
          <w:szCs w:val="25"/>
        </w:rPr>
        <w:t xml:space="preserve">» </w:t>
      </w:r>
      <w:r w:rsidRPr="00E4588E">
        <w:rPr>
          <w:bCs/>
          <w:snapToGrid w:val="0"/>
          <w:sz w:val="25"/>
          <w:szCs w:val="25"/>
        </w:rPr>
        <w:t xml:space="preserve">г. Благовещенск, ул. </w:t>
      </w:r>
      <w:proofErr w:type="gramStart"/>
      <w:r w:rsidRPr="00E4588E">
        <w:rPr>
          <w:bCs/>
          <w:snapToGrid w:val="0"/>
          <w:sz w:val="25"/>
          <w:szCs w:val="25"/>
        </w:rPr>
        <w:t>Пионерская</w:t>
      </w:r>
      <w:proofErr w:type="gramEnd"/>
      <w:r w:rsidRPr="00E4588E">
        <w:rPr>
          <w:bCs/>
          <w:snapToGrid w:val="0"/>
          <w:sz w:val="25"/>
          <w:szCs w:val="25"/>
        </w:rPr>
        <w:t>, 204;</w:t>
      </w:r>
    </w:p>
    <w:p w:rsidR="00E4588E" w:rsidRPr="00E4588E" w:rsidRDefault="00E4588E" w:rsidP="00E4588E">
      <w:pPr>
        <w:pStyle w:val="a"/>
        <w:numPr>
          <w:ilvl w:val="0"/>
          <w:numId w:val="13"/>
        </w:numPr>
        <w:tabs>
          <w:tab w:val="left" w:pos="567"/>
        </w:tabs>
        <w:spacing w:line="240" w:lineRule="auto"/>
        <w:rPr>
          <w:b/>
          <w:bCs/>
          <w:i/>
          <w:snapToGrid w:val="0"/>
          <w:sz w:val="25"/>
          <w:szCs w:val="25"/>
        </w:rPr>
      </w:pPr>
      <w:r w:rsidRPr="00E4588E">
        <w:rPr>
          <w:b/>
          <w:bCs/>
          <w:i/>
          <w:snapToGrid w:val="0"/>
          <w:sz w:val="25"/>
          <w:szCs w:val="25"/>
        </w:rPr>
        <w:t>ООО «</w:t>
      </w:r>
      <w:proofErr w:type="spellStart"/>
      <w:r w:rsidRPr="00E4588E">
        <w:rPr>
          <w:b/>
          <w:bCs/>
          <w:i/>
          <w:snapToGrid w:val="0"/>
          <w:sz w:val="25"/>
          <w:szCs w:val="25"/>
        </w:rPr>
        <w:t>АмурСельЭнергоСетьСтрой</w:t>
      </w:r>
      <w:proofErr w:type="spellEnd"/>
      <w:r w:rsidRPr="00E4588E">
        <w:rPr>
          <w:b/>
          <w:bCs/>
          <w:i/>
          <w:snapToGrid w:val="0"/>
          <w:sz w:val="25"/>
          <w:szCs w:val="25"/>
        </w:rPr>
        <w:t xml:space="preserve">»  </w:t>
      </w:r>
      <w:r w:rsidRPr="00E4588E">
        <w:rPr>
          <w:bCs/>
          <w:snapToGrid w:val="0"/>
          <w:sz w:val="25"/>
          <w:szCs w:val="25"/>
        </w:rPr>
        <w:t>г. Благовещенск, ул. 50 лет Октября, 228;</w:t>
      </w:r>
    </w:p>
    <w:p w:rsidR="00E4588E" w:rsidRPr="00E4588E" w:rsidRDefault="00E4588E" w:rsidP="00E4588E">
      <w:pPr>
        <w:pStyle w:val="a"/>
        <w:numPr>
          <w:ilvl w:val="0"/>
          <w:numId w:val="13"/>
        </w:numPr>
        <w:tabs>
          <w:tab w:val="left" w:pos="567"/>
        </w:tabs>
        <w:spacing w:line="240" w:lineRule="auto"/>
        <w:rPr>
          <w:b/>
          <w:bCs/>
          <w:i/>
          <w:snapToGrid w:val="0"/>
          <w:sz w:val="25"/>
          <w:szCs w:val="25"/>
        </w:rPr>
      </w:pPr>
      <w:r w:rsidRPr="00E4588E">
        <w:rPr>
          <w:b/>
          <w:bCs/>
          <w:i/>
          <w:snapToGrid w:val="0"/>
          <w:sz w:val="25"/>
          <w:szCs w:val="25"/>
        </w:rPr>
        <w:t xml:space="preserve">ООО "Системы и Сети" </w:t>
      </w:r>
      <w:r w:rsidRPr="00E4588E">
        <w:rPr>
          <w:bCs/>
          <w:snapToGrid w:val="0"/>
          <w:sz w:val="25"/>
          <w:szCs w:val="25"/>
        </w:rPr>
        <w:t>г. Благовещенск, ул. Шевченко 6;</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ООО "</w:t>
      </w:r>
      <w:proofErr w:type="spellStart"/>
      <w:r w:rsidRPr="00E4588E">
        <w:rPr>
          <w:b/>
          <w:bCs/>
          <w:i/>
          <w:snapToGrid w:val="0"/>
          <w:sz w:val="25"/>
          <w:szCs w:val="25"/>
        </w:rPr>
        <w:t>Энергоцентр</w:t>
      </w:r>
      <w:proofErr w:type="spellEnd"/>
      <w:r w:rsidRPr="00E4588E">
        <w:rPr>
          <w:b/>
          <w:bCs/>
          <w:i/>
          <w:snapToGrid w:val="0"/>
          <w:sz w:val="25"/>
          <w:szCs w:val="25"/>
        </w:rPr>
        <w:t xml:space="preserve">" </w:t>
      </w:r>
      <w:r w:rsidRPr="00E4588E">
        <w:rPr>
          <w:bCs/>
          <w:snapToGrid w:val="0"/>
          <w:sz w:val="25"/>
          <w:szCs w:val="25"/>
        </w:rPr>
        <w:t xml:space="preserve">г. Благовещенск, пер. </w:t>
      </w:r>
      <w:proofErr w:type="spellStart"/>
      <w:r w:rsidRPr="00E4588E">
        <w:rPr>
          <w:bCs/>
          <w:snapToGrid w:val="0"/>
          <w:sz w:val="25"/>
          <w:szCs w:val="25"/>
        </w:rPr>
        <w:t>Релочный</w:t>
      </w:r>
      <w:proofErr w:type="spellEnd"/>
      <w:r w:rsidRPr="00E4588E">
        <w:rPr>
          <w:bCs/>
          <w:snapToGrid w:val="0"/>
          <w:sz w:val="25"/>
          <w:szCs w:val="25"/>
        </w:rPr>
        <w:t>, 3.</w:t>
      </w:r>
    </w:p>
    <w:p w:rsidR="00D07169" w:rsidRPr="008B3F6C" w:rsidRDefault="00D07169" w:rsidP="003E0064">
      <w:pPr>
        <w:pStyle w:val="a"/>
        <w:numPr>
          <w:ilvl w:val="0"/>
          <w:numId w:val="13"/>
        </w:numPr>
        <w:tabs>
          <w:tab w:val="left" w:pos="567"/>
        </w:tabs>
        <w:spacing w:before="0" w:line="240" w:lineRule="auto"/>
        <w:ind w:left="0" w:firstLine="360"/>
        <w:rPr>
          <w:sz w:val="25"/>
          <w:szCs w:val="25"/>
        </w:rPr>
      </w:pP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lastRenderedPageBreak/>
        <w:t xml:space="preserve">Начальная (максимальная) цена договора: </w:t>
      </w:r>
    </w:p>
    <w:p w:rsidR="00F01FCB"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 xml:space="preserve"> – </w:t>
      </w:r>
      <w:r w:rsidR="00DB0532">
        <w:rPr>
          <w:rFonts w:ascii="Times New Roman" w:hAnsi="Times New Roman" w:cs="Times New Roman"/>
          <w:b/>
          <w:i/>
          <w:sz w:val="25"/>
          <w:szCs w:val="25"/>
        </w:rPr>
        <w:t>632 936,20</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xml:space="preserve">; </w:t>
      </w:r>
    </w:p>
    <w:p w:rsidR="008B3F6C" w:rsidRPr="00F01FCB" w:rsidRDefault="00F01FCB" w:rsidP="00F01FCB">
      <w:pPr>
        <w:spacing w:after="0" w:line="240" w:lineRule="auto"/>
        <w:jc w:val="both"/>
        <w:rPr>
          <w:rFonts w:ascii="Times New Roman" w:hAnsi="Times New Roman" w:cs="Times New Roman"/>
          <w:b/>
          <w:i/>
          <w:sz w:val="25"/>
          <w:szCs w:val="25"/>
        </w:rPr>
      </w:pPr>
      <w:r>
        <w:rPr>
          <w:rFonts w:ascii="Times New Roman" w:hAnsi="Times New Roman" w:cs="Times New Roman"/>
          <w:i/>
          <w:sz w:val="25"/>
          <w:szCs w:val="25"/>
        </w:rPr>
        <w:t xml:space="preserve"> </w:t>
      </w:r>
      <w:r>
        <w:rPr>
          <w:rFonts w:ascii="Times New Roman" w:hAnsi="Times New Roman" w:cs="Times New Roman"/>
          <w:b/>
          <w:i/>
          <w:sz w:val="25"/>
          <w:szCs w:val="25"/>
        </w:rPr>
        <w:t xml:space="preserve">– </w:t>
      </w:r>
      <w:r w:rsidR="00DB0532">
        <w:rPr>
          <w:rFonts w:ascii="Times New Roman" w:hAnsi="Times New Roman" w:cs="Times New Roman"/>
          <w:b/>
          <w:i/>
          <w:sz w:val="25"/>
          <w:szCs w:val="25"/>
        </w:rPr>
        <w:t>746 864,72</w:t>
      </w:r>
      <w:r w:rsidR="005C4B3C" w:rsidRPr="00F01FCB">
        <w:rPr>
          <w:rFonts w:ascii="Times New Roman" w:hAnsi="Times New Roman" w:cs="Times New Roman"/>
          <w:b/>
          <w:i/>
          <w:sz w:val="25"/>
          <w:szCs w:val="25"/>
        </w:rPr>
        <w:t xml:space="preserve">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 xml:space="preserve">с </w:t>
      </w:r>
      <w:r w:rsidR="00DB0532">
        <w:rPr>
          <w:rFonts w:ascii="Times New Roman" w:hAnsi="Times New Roman" w:cs="Times New Roman"/>
          <w:b/>
          <w:i/>
          <w:sz w:val="25"/>
          <w:szCs w:val="25"/>
        </w:rPr>
        <w:t>30</w:t>
      </w:r>
      <w:r w:rsidRPr="00947102">
        <w:rPr>
          <w:rFonts w:ascii="Times New Roman" w:hAnsi="Times New Roman" w:cs="Times New Roman"/>
          <w:b/>
          <w:i/>
          <w:sz w:val="25"/>
          <w:szCs w:val="25"/>
        </w:rPr>
        <w:t>.0</w:t>
      </w:r>
      <w:r w:rsidR="00E4588E">
        <w:rPr>
          <w:rFonts w:ascii="Times New Roman" w:hAnsi="Times New Roman" w:cs="Times New Roman"/>
          <w:b/>
          <w:i/>
          <w:sz w:val="25"/>
          <w:szCs w:val="25"/>
        </w:rPr>
        <w:t>3.2015</w:t>
      </w:r>
      <w:r w:rsidRPr="00947102">
        <w:rPr>
          <w:rFonts w:ascii="Times New Roman" w:hAnsi="Times New Roman" w:cs="Times New Roman"/>
          <w:b/>
          <w:i/>
          <w:sz w:val="25"/>
          <w:szCs w:val="25"/>
        </w:rPr>
        <w:t xml:space="preserve"> г. по </w:t>
      </w:r>
      <w:r w:rsidR="00DB0532">
        <w:rPr>
          <w:rFonts w:ascii="Times New Roman" w:hAnsi="Times New Roman" w:cs="Times New Roman"/>
          <w:b/>
          <w:i/>
          <w:sz w:val="25"/>
          <w:szCs w:val="25"/>
        </w:rPr>
        <w:t>03</w:t>
      </w:r>
      <w:r w:rsidR="00E4588E">
        <w:rPr>
          <w:rFonts w:ascii="Times New Roman" w:hAnsi="Times New Roman" w:cs="Times New Roman"/>
          <w:b/>
          <w:i/>
          <w:sz w:val="25"/>
          <w:szCs w:val="25"/>
        </w:rPr>
        <w:t>.0</w:t>
      </w:r>
      <w:r w:rsidR="00DB0532">
        <w:rPr>
          <w:rFonts w:ascii="Times New Roman" w:hAnsi="Times New Roman" w:cs="Times New Roman"/>
          <w:b/>
          <w:i/>
          <w:sz w:val="25"/>
          <w:szCs w:val="25"/>
        </w:rPr>
        <w:t>4</w:t>
      </w:r>
      <w:r w:rsidRPr="00947102">
        <w:rPr>
          <w:rFonts w:ascii="Times New Roman" w:hAnsi="Times New Roman" w:cs="Times New Roman"/>
          <w:b/>
          <w:i/>
          <w:sz w:val="25"/>
          <w:szCs w:val="25"/>
        </w:rPr>
        <w:t>.2015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подается в сканированном виде одним или несколькими файлами и должно иметь:</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lastRenderedPageBreak/>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DB0532">
        <w:rPr>
          <w:b/>
          <w:i/>
          <w:sz w:val="25"/>
          <w:szCs w:val="25"/>
        </w:rPr>
        <w:t>30</w:t>
      </w:r>
      <w:r w:rsidR="00F5081D" w:rsidRPr="00F71A04">
        <w:rPr>
          <w:b/>
          <w:i/>
          <w:sz w:val="25"/>
          <w:szCs w:val="25"/>
        </w:rPr>
        <w:t xml:space="preserve">» </w:t>
      </w:r>
      <w:r w:rsidR="00EB24A9">
        <w:rPr>
          <w:b/>
          <w:i/>
          <w:sz w:val="25"/>
          <w:szCs w:val="25"/>
        </w:rPr>
        <w:t>марта</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F86D3F">
        <w:rPr>
          <w:rFonts w:eastAsiaTheme="minorHAnsi"/>
          <w:b/>
          <w:i/>
          <w:sz w:val="25"/>
          <w:szCs w:val="25"/>
          <w:lang w:eastAsia="en-US"/>
        </w:rPr>
        <w:t>10</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w:t>
      </w:r>
      <w:r w:rsidR="00F86D3F">
        <w:rPr>
          <w:rFonts w:eastAsiaTheme="minorHAnsi"/>
          <w:b/>
          <w:i/>
          <w:sz w:val="25"/>
          <w:szCs w:val="25"/>
          <w:lang w:eastAsia="en-US"/>
        </w:rPr>
        <w:t>4</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DB0532">
        <w:rPr>
          <w:rFonts w:eastAsiaTheme="minorHAnsi"/>
          <w:b/>
          <w:i/>
          <w:sz w:val="25"/>
          <w:szCs w:val="25"/>
          <w:lang w:eastAsia="en-US"/>
        </w:rPr>
        <w:t>03</w:t>
      </w:r>
      <w:r w:rsidR="00EF409A" w:rsidRPr="00F71A04">
        <w:rPr>
          <w:rFonts w:eastAsiaTheme="minorHAnsi"/>
          <w:b/>
          <w:i/>
          <w:sz w:val="25"/>
          <w:szCs w:val="25"/>
          <w:lang w:eastAsia="en-US"/>
        </w:rPr>
        <w:t xml:space="preserve">» </w:t>
      </w:r>
      <w:r w:rsidR="00DB0532">
        <w:rPr>
          <w:rFonts w:eastAsiaTheme="minorHAnsi"/>
          <w:b/>
          <w:i/>
          <w:sz w:val="25"/>
          <w:szCs w:val="25"/>
          <w:lang w:eastAsia="en-US"/>
        </w:rPr>
        <w:t>апреля</w:t>
      </w:r>
      <w:r w:rsidR="00EB24A9">
        <w:rPr>
          <w:rFonts w:eastAsiaTheme="minorHAnsi"/>
          <w:b/>
          <w:i/>
          <w:sz w:val="25"/>
          <w:szCs w:val="25"/>
          <w:lang w:eastAsia="en-US"/>
        </w:rPr>
        <w:t xml:space="preserve">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F86D3F">
        <w:rPr>
          <w:rFonts w:eastAsiaTheme="minorHAnsi"/>
          <w:b/>
          <w:i/>
          <w:sz w:val="25"/>
          <w:szCs w:val="25"/>
          <w:lang w:eastAsia="en-US"/>
        </w:rPr>
        <w:t>10</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F86D3F">
        <w:rPr>
          <w:rFonts w:eastAsiaTheme="minorHAnsi"/>
          <w:b/>
          <w:i/>
          <w:sz w:val="25"/>
          <w:szCs w:val="25"/>
          <w:lang w:eastAsia="en-US"/>
        </w:rPr>
        <w:t>4</w:t>
      </w:r>
      <w:r w:rsidR="00EF409A" w:rsidRPr="00F71A04">
        <w:rPr>
          <w:rFonts w:eastAsiaTheme="minorHAnsi"/>
          <w:b/>
          <w:i/>
          <w:sz w:val="25"/>
          <w:szCs w:val="25"/>
          <w:lang w:eastAsia="en-US"/>
        </w:rPr>
        <w:t>:00 часов Московского времени) «</w:t>
      </w:r>
      <w:r w:rsidR="00DB0532">
        <w:rPr>
          <w:b/>
          <w:i/>
          <w:sz w:val="25"/>
          <w:szCs w:val="25"/>
        </w:rPr>
        <w:t>06</w:t>
      </w:r>
      <w:r w:rsidR="00EF409A" w:rsidRPr="00F71A04">
        <w:rPr>
          <w:b/>
          <w:i/>
          <w:sz w:val="25"/>
          <w:szCs w:val="25"/>
        </w:rPr>
        <w:t xml:space="preserve">» </w:t>
      </w:r>
      <w:r w:rsidR="00DB0532">
        <w:rPr>
          <w:b/>
          <w:i/>
          <w:sz w:val="25"/>
          <w:szCs w:val="25"/>
        </w:rPr>
        <w:t>апреля</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396570" w:rsidRDefault="005C23C4" w:rsidP="00396570">
      <w:pPr>
        <w:pStyle w:val="a"/>
        <w:numPr>
          <w:ilvl w:val="0"/>
          <w:numId w:val="0"/>
        </w:numPr>
        <w:tabs>
          <w:tab w:val="left" w:pos="567"/>
        </w:tabs>
        <w:spacing w:before="0" w:line="240" w:lineRule="auto"/>
        <w:ind w:firstLine="567"/>
        <w:rPr>
          <w:sz w:val="25"/>
          <w:szCs w:val="25"/>
        </w:rPr>
      </w:pPr>
      <w:r w:rsidRPr="005C23C4">
        <w:rPr>
          <w:sz w:val="25"/>
          <w:szCs w:val="25"/>
        </w:rPr>
        <w:t>Предложения Участников, полученные не через ЭТП (по электронной почте, почте, нарочно или другими способами), рассматриваться не будут</w:t>
      </w:r>
      <w:r w:rsidR="00396570" w:rsidRPr="00396570">
        <w:rPr>
          <w:sz w:val="25"/>
          <w:szCs w:val="25"/>
        </w:rPr>
        <w:t>.</w:t>
      </w:r>
    </w:p>
    <w:p w:rsidR="004D36C5" w:rsidRPr="004D36C5" w:rsidRDefault="004D36C5" w:rsidP="004D36C5">
      <w:pPr>
        <w:pStyle w:val="a"/>
        <w:numPr>
          <w:ilvl w:val="0"/>
          <w:numId w:val="0"/>
        </w:numPr>
        <w:tabs>
          <w:tab w:val="left" w:pos="567"/>
        </w:tabs>
        <w:spacing w:before="0" w:line="240" w:lineRule="auto"/>
        <w:ind w:firstLine="567"/>
        <w:rPr>
          <w:sz w:val="25"/>
          <w:szCs w:val="25"/>
        </w:rPr>
      </w:pPr>
      <w:r w:rsidRPr="004D36C5">
        <w:rPr>
          <w:sz w:val="25"/>
          <w:szCs w:val="25"/>
        </w:rPr>
        <w:t>Отборочные критерии Предложений Участников: Ценовая предпочтительность предложения  (с учетом  условия оплаты); соответствие Участников требованиям документации; гарантийные обязательства; срок выполнения работ.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w:t>
      </w:r>
      <w:r w:rsidRPr="00575122">
        <w:rPr>
          <w:rFonts w:ascii="Times New Roman" w:eastAsia="Times New Roman" w:hAnsi="Times New Roman" w:cs="Times New Roman"/>
          <w:sz w:val="25"/>
          <w:szCs w:val="25"/>
          <w:lang w:eastAsia="ru-RU"/>
        </w:rPr>
        <w:lastRenderedPageBreak/>
        <w:t>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DB0532">
        <w:rPr>
          <w:b/>
          <w:sz w:val="25"/>
          <w:szCs w:val="25"/>
        </w:rPr>
        <w:t>27</w:t>
      </w:r>
      <w:r w:rsidR="00763DC8" w:rsidRPr="00F71A04">
        <w:rPr>
          <w:b/>
          <w:sz w:val="25"/>
          <w:szCs w:val="25"/>
        </w:rPr>
        <w:t xml:space="preserve"> </w:t>
      </w:r>
      <w:r w:rsidR="00DB0532">
        <w:rPr>
          <w:b/>
          <w:sz w:val="25"/>
          <w:szCs w:val="25"/>
        </w:rPr>
        <w:t>апреля</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Техническое задание</w:t>
      </w:r>
      <w:r w:rsidR="00DB0532">
        <w:rPr>
          <w:rFonts w:ascii="Times New Roman" w:eastAsia="Times New Roman" w:hAnsi="Times New Roman" w:cs="Times New Roman"/>
          <w:snapToGrid w:val="0"/>
          <w:sz w:val="25"/>
          <w:szCs w:val="25"/>
          <w:lang w:eastAsia="ru-RU"/>
        </w:rPr>
        <w:t xml:space="preserve"> (сметы, ТУ)</w:t>
      </w:r>
      <w:r w:rsidRPr="00F71A04">
        <w:rPr>
          <w:rFonts w:ascii="Times New Roman" w:eastAsia="Times New Roman" w:hAnsi="Times New Roman" w:cs="Times New Roman"/>
          <w:snapToGrid w:val="0"/>
          <w:sz w:val="25"/>
          <w:szCs w:val="25"/>
          <w:lang w:eastAsia="ru-RU"/>
        </w:rPr>
        <w:t xml:space="preserve">. </w:t>
      </w:r>
    </w:p>
    <w:p w:rsidR="004166F6"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790015" w:rsidRDefault="00790015" w:rsidP="00907181">
      <w:pPr>
        <w:spacing w:after="0" w:line="264" w:lineRule="auto"/>
        <w:jc w:val="both"/>
        <w:rPr>
          <w:rFonts w:ascii="Times New Roman" w:eastAsia="Times New Roman" w:hAnsi="Times New Roman" w:cs="Times New Roman"/>
          <w:b/>
          <w:i/>
          <w:snapToGrid w:val="0"/>
          <w:sz w:val="26"/>
          <w:szCs w:val="26"/>
          <w:lang w:eastAsia="ru-RU"/>
        </w:rPr>
      </w:pPr>
      <w:r w:rsidRPr="00790015">
        <w:rPr>
          <w:rFonts w:ascii="Times New Roman" w:eastAsia="Times New Roman" w:hAnsi="Times New Roman" w:cs="Times New Roman"/>
          <w:b/>
          <w:i/>
          <w:snapToGrid w:val="0"/>
          <w:sz w:val="26"/>
          <w:szCs w:val="26"/>
          <w:lang w:eastAsia="ru-RU"/>
        </w:rPr>
        <w:t>Зам</w:t>
      </w:r>
      <w:r>
        <w:rPr>
          <w:rFonts w:ascii="Times New Roman" w:eastAsia="Times New Roman" w:hAnsi="Times New Roman" w:cs="Times New Roman"/>
          <w:b/>
          <w:i/>
          <w:snapToGrid w:val="0"/>
          <w:sz w:val="26"/>
          <w:szCs w:val="26"/>
          <w:lang w:eastAsia="ru-RU"/>
        </w:rPr>
        <w:t xml:space="preserve">. </w:t>
      </w:r>
      <w:r w:rsidRPr="00790015">
        <w:rPr>
          <w:rFonts w:ascii="Times New Roman" w:eastAsia="Times New Roman" w:hAnsi="Times New Roman" w:cs="Times New Roman"/>
          <w:b/>
          <w:i/>
          <w:snapToGrid w:val="0"/>
          <w:sz w:val="26"/>
          <w:szCs w:val="26"/>
          <w:lang w:eastAsia="ru-RU"/>
        </w:rPr>
        <w:t>председателя закупочной комиссии</w:t>
      </w:r>
    </w:p>
    <w:p w:rsidR="00795C6D" w:rsidRDefault="00790015" w:rsidP="00907181">
      <w:pPr>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napToGrid w:val="0"/>
          <w:sz w:val="26"/>
          <w:szCs w:val="26"/>
          <w:lang w:eastAsia="ru-RU"/>
        </w:rPr>
        <w:t xml:space="preserve"> </w:t>
      </w:r>
      <w:r w:rsidR="00795C6D">
        <w:rPr>
          <w:rFonts w:ascii="Times New Roman" w:eastAsia="Times New Roman" w:hAnsi="Times New Roman" w:cs="Times New Roman"/>
          <w:b/>
          <w:i/>
          <w:snapToGrid w:val="0"/>
          <w:sz w:val="26"/>
          <w:szCs w:val="26"/>
          <w:lang w:eastAsia="ru-RU"/>
        </w:rPr>
        <w:t xml:space="preserve">2-го уровня ОАО «ДРСК»  </w:t>
      </w:r>
      <w:r w:rsidR="004166F6" w:rsidRPr="004166F6">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4166F6" w:rsidRPr="004166F6">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С.А </w:t>
      </w:r>
      <w:proofErr w:type="spellStart"/>
      <w:r>
        <w:rPr>
          <w:rFonts w:ascii="Times New Roman" w:eastAsia="Times New Roman" w:hAnsi="Times New Roman" w:cs="Times New Roman"/>
          <w:b/>
          <w:i/>
          <w:snapToGrid w:val="0"/>
          <w:sz w:val="26"/>
          <w:szCs w:val="26"/>
          <w:lang w:eastAsia="ru-RU"/>
        </w:rPr>
        <w:t>Коржов</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 года</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3E0064">
      <w:pPr>
        <w:numPr>
          <w:ilvl w:val="2"/>
          <w:numId w:val="12"/>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3E0064">
      <w:pPr>
        <w:numPr>
          <w:ilvl w:val="3"/>
          <w:numId w:val="12"/>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5377AB">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3E0064">
      <w:pPr>
        <w:pStyle w:val="2"/>
        <w:pageBreakBefore/>
        <w:numPr>
          <w:ilvl w:val="1"/>
          <w:numId w:val="12"/>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3E0064">
      <w:pPr>
        <w:pStyle w:val="ae"/>
        <w:keepNext/>
        <w:numPr>
          <w:ilvl w:val="2"/>
          <w:numId w:val="12"/>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3B7F7F" w:rsidRDefault="007371BA" w:rsidP="007371BA">
      <w:pPr>
        <w:spacing w:after="0" w:line="360" w:lineRule="auto"/>
        <w:ind w:left="709" w:hanging="709"/>
        <w:jc w:val="both"/>
        <w:rPr>
          <w:rFonts w:ascii="Times New Roman" w:eastAsia="Times New Roman" w:hAnsi="Times New Roman" w:cs="Times New Roman"/>
          <w:b/>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r>
      <w:r w:rsidRPr="003B7F7F">
        <w:rPr>
          <w:rFonts w:ascii="Times New Roman" w:eastAsia="Times New Roman" w:hAnsi="Times New Roman" w:cs="Times New Roman"/>
          <w:b/>
          <w:snapToGrid w:val="0"/>
          <w:sz w:val="24"/>
          <w:szCs w:val="24"/>
          <w:lang w:eastAsia="ru-RU"/>
        </w:rPr>
        <w:t>Инструкции по заполнению</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3E0064">
      <w:pPr>
        <w:pStyle w:val="ae"/>
        <w:keepNext/>
        <w:pageBreakBefore/>
        <w:numPr>
          <w:ilvl w:val="1"/>
          <w:numId w:val="12"/>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lastRenderedPageBreak/>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12"/>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3B7F7F">
      <w:pPr>
        <w:spacing w:after="0" w:line="240" w:lineRule="auto"/>
        <w:ind w:firstLine="567"/>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8"/>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5377AB">
        <w:rPr>
          <w:rFonts w:ascii="Times New Roman" w:eastAsia="Times New Roman" w:hAnsi="Times New Roman" w:cs="Times New Roman"/>
          <w:bCs/>
          <w:i/>
          <w:snapToGrid w:val="0"/>
          <w:sz w:val="24"/>
          <w:szCs w:val="24"/>
          <w:shd w:val="clear" w:color="auto" w:fill="FFFF99"/>
          <w:lang w:eastAsia="ru-RU"/>
        </w:rPr>
        <w:t>Ошибка!</w:t>
      </w:r>
      <w:proofErr w:type="gramEnd"/>
      <w:r w:rsidR="005377AB">
        <w:rPr>
          <w:rFonts w:ascii="Times New Roman" w:eastAsia="Times New Roman" w:hAnsi="Times New Roman" w:cs="Times New Roman"/>
          <w:bCs/>
          <w:i/>
          <w:snapToGrid w:val="0"/>
          <w:sz w:val="24"/>
          <w:szCs w:val="24"/>
          <w:shd w:val="clear" w:color="auto" w:fill="FFFF99"/>
          <w:lang w:eastAsia="ru-RU"/>
        </w:rPr>
        <w:t xml:space="preserve"> </w:t>
      </w:r>
      <w:proofErr w:type="gramStart"/>
      <w:r w:rsidR="005377AB">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3E0064">
      <w:pPr>
        <w:pStyle w:val="ae"/>
        <w:numPr>
          <w:ilvl w:val="3"/>
          <w:numId w:val="12"/>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3E0064">
      <w:pPr>
        <w:keepNext/>
        <w:pageBreakBefore/>
        <w:numPr>
          <w:ilvl w:val="1"/>
          <w:numId w:val="12"/>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24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9"/>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3E0064">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5</w:t>
      </w:r>
      <w:r w:rsidRPr="00795C6D">
        <w:rPr>
          <w:rFonts w:ascii="Times New Roman" w:eastAsia="Times New Roman" w:hAnsi="Times New Roman" w:cs="Times New Roman"/>
          <w:snapToGrid w:val="0"/>
          <w:sz w:val="24"/>
          <w:szCs w:val="24"/>
          <w:lang w:eastAsia="ru-RU"/>
        </w:rPr>
        <w:t xml:space="preserve">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3E0064">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3E0064">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 xml:space="preserve">6 </w:t>
      </w:r>
      <w:r w:rsidRPr="00795C6D">
        <w:rPr>
          <w:rFonts w:ascii="Times New Roman" w:eastAsia="Times New Roman" w:hAnsi="Times New Roman" w:cs="Times New Roman"/>
          <w:snapToGrid w:val="0"/>
          <w:sz w:val="24"/>
          <w:szCs w:val="24"/>
          <w:lang w:eastAsia="ru-RU"/>
        </w:rPr>
        <w:t>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w:t>
      </w:r>
      <w:r w:rsidRPr="00795C6D">
        <w:rPr>
          <w:rFonts w:ascii="Times New Roman" w:eastAsia="Times New Roman" w:hAnsi="Times New Roman" w:cs="Times New Roman"/>
          <w:snapToGrid w:val="0"/>
          <w:sz w:val="24"/>
          <w:szCs w:val="24"/>
          <w:lang w:eastAsia="ru-RU"/>
        </w:rPr>
        <w:lastRenderedPageBreak/>
        <w:t xml:space="preserve">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3B7F7F" w:rsidRDefault="00795C6D" w:rsidP="00795C6D">
      <w:pPr>
        <w:spacing w:after="0" w:line="360" w:lineRule="auto"/>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br w:type="page"/>
      </w:r>
    </w:p>
    <w:p w:rsidR="003B7F7F" w:rsidRPr="003B7F7F" w:rsidRDefault="003B7F7F" w:rsidP="003E0064">
      <w:pPr>
        <w:keepNext/>
        <w:pageBreakBefore/>
        <w:numPr>
          <w:ilvl w:val="1"/>
          <w:numId w:val="11"/>
        </w:numPr>
        <w:suppressAutoHyphens/>
        <w:snapToGrid w:val="0"/>
        <w:spacing w:after="0" w:line="240" w:lineRule="auto"/>
        <w:jc w:val="both"/>
        <w:outlineLvl w:val="1"/>
        <w:rPr>
          <w:rFonts w:ascii="Times New Roman" w:eastAsia="Times New Roman" w:hAnsi="Times New Roman" w:cs="Times New Roman"/>
          <w:b/>
          <w:snapToGrid w:val="0"/>
          <w:sz w:val="26"/>
          <w:szCs w:val="26"/>
          <w:lang w:eastAsia="ru-RU"/>
        </w:rPr>
      </w:pPr>
      <w:bookmarkStart w:id="63" w:name="_Toc404265532"/>
      <w:bookmarkStart w:id="64" w:name="_Ref384716948"/>
      <w:r w:rsidRPr="003B7F7F">
        <w:rPr>
          <w:rFonts w:ascii="Times New Roman" w:eastAsia="Times New Roman" w:hAnsi="Times New Roman" w:cs="Times New Roman"/>
          <w:snapToGrid w:val="0"/>
          <w:sz w:val="26"/>
          <w:szCs w:val="26"/>
          <w:lang w:eastAsia="ru-RU"/>
        </w:rPr>
        <w:lastRenderedPageBreak/>
        <w:t xml:space="preserve">Справка о принадлежности участника запроса предложений к субъектам малого и среднего предпринимательства </w:t>
      </w:r>
      <w:bookmarkEnd w:id="63"/>
      <w:bookmarkEnd w:id="64"/>
    </w:p>
    <w:p w:rsidR="003B7F7F" w:rsidRPr="003B7F7F" w:rsidRDefault="003B7F7F" w:rsidP="003E0064">
      <w:pPr>
        <w:keepNext/>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6"/>
          <w:szCs w:val="26"/>
          <w:lang w:eastAsia="ru-RU"/>
        </w:rPr>
      </w:pPr>
      <w:bookmarkStart w:id="65" w:name="_Toc404265533"/>
      <w:r w:rsidRPr="003B7F7F">
        <w:rPr>
          <w:rFonts w:ascii="Times New Roman" w:eastAsia="Times New Roman" w:hAnsi="Times New Roman" w:cs="Times New Roman"/>
          <w:b/>
          <w:snapToGrid w:val="0"/>
          <w:sz w:val="26"/>
          <w:szCs w:val="26"/>
          <w:lang w:eastAsia="ru-RU"/>
        </w:rPr>
        <w:t>Форма справки о принадлежности участника запроса предложений к субъектам малого и среднего предпринимательства</w:t>
      </w:r>
      <w:bookmarkEnd w:id="65"/>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начало формы</w:t>
      </w:r>
    </w:p>
    <w:p w:rsidR="003B7F7F" w:rsidRPr="003B7F7F" w:rsidRDefault="003B7F7F" w:rsidP="003B7F7F">
      <w:pPr>
        <w:spacing w:after="0" w:line="240" w:lineRule="auto"/>
        <w:rPr>
          <w:rFonts w:ascii="Times New Roman" w:eastAsia="Times New Roman" w:hAnsi="Times New Roman" w:cs="Times New Roman"/>
          <w:snapToGrid w:val="0"/>
          <w:sz w:val="24"/>
          <w:szCs w:val="20"/>
          <w:lang w:eastAsia="ru-RU"/>
        </w:rPr>
      </w:pPr>
      <w:r w:rsidRPr="003B7F7F">
        <w:rPr>
          <w:rFonts w:ascii="Times New Roman" w:eastAsia="Times New Roman" w:hAnsi="Times New Roman" w:cs="Times New Roman"/>
          <w:snapToGrid w:val="0"/>
          <w:sz w:val="24"/>
          <w:szCs w:val="20"/>
          <w:lang w:eastAsia="ru-RU"/>
        </w:rPr>
        <w:t xml:space="preserve">Приложение </w:t>
      </w:r>
      <w:r>
        <w:rPr>
          <w:rFonts w:ascii="Times New Roman" w:eastAsia="Times New Roman" w:hAnsi="Times New Roman" w:cs="Times New Roman"/>
          <w:snapToGrid w:val="0"/>
          <w:sz w:val="24"/>
          <w:szCs w:val="20"/>
          <w:lang w:eastAsia="ru-RU"/>
        </w:rPr>
        <w:t>7</w:t>
      </w:r>
      <w:r w:rsidRPr="003B7F7F">
        <w:rPr>
          <w:rFonts w:ascii="Times New Roman" w:eastAsia="Times New Roman" w:hAnsi="Times New Roman" w:cs="Times New Roman"/>
          <w:snapToGrid w:val="0"/>
          <w:sz w:val="24"/>
          <w:szCs w:val="20"/>
          <w:lang w:eastAsia="ru-RU"/>
        </w:rPr>
        <w:t xml:space="preserve"> к письму о подаче оферты</w:t>
      </w:r>
      <w:r w:rsidRPr="003B7F7F">
        <w:rPr>
          <w:rFonts w:ascii="Times New Roman" w:eastAsia="Times New Roman" w:hAnsi="Times New Roman" w:cs="Times New Roman"/>
          <w:snapToGrid w:val="0"/>
          <w:sz w:val="24"/>
          <w:szCs w:val="20"/>
          <w:lang w:eastAsia="ru-RU"/>
        </w:rPr>
        <w:br/>
        <w:t>от «____»_____________ </w:t>
      </w:r>
      <w:proofErr w:type="gramStart"/>
      <w:r w:rsidRPr="003B7F7F">
        <w:rPr>
          <w:rFonts w:ascii="Times New Roman" w:eastAsia="Times New Roman" w:hAnsi="Times New Roman" w:cs="Times New Roman"/>
          <w:snapToGrid w:val="0"/>
          <w:sz w:val="24"/>
          <w:szCs w:val="20"/>
          <w:lang w:eastAsia="ru-RU"/>
        </w:rPr>
        <w:t>г</w:t>
      </w:r>
      <w:proofErr w:type="gramEnd"/>
      <w:r w:rsidRPr="003B7F7F">
        <w:rPr>
          <w:rFonts w:ascii="Times New Roman" w:eastAsia="Times New Roman" w:hAnsi="Times New Roman" w:cs="Times New Roman"/>
          <w:snapToGrid w:val="0"/>
          <w:sz w:val="24"/>
          <w:szCs w:val="20"/>
          <w:lang w:eastAsia="ru-RU"/>
        </w:rPr>
        <w:t>. №__________</w:t>
      </w:r>
    </w:p>
    <w:p w:rsidR="003B7F7F" w:rsidRPr="003B7F7F" w:rsidRDefault="003B7F7F" w:rsidP="003B7F7F">
      <w:pPr>
        <w:spacing w:after="0" w:line="240" w:lineRule="auto"/>
        <w:jc w:val="both"/>
        <w:rPr>
          <w:rFonts w:ascii="Times New Roman" w:eastAsia="Times New Roman" w:hAnsi="Times New Roman" w:cs="Times New Roman"/>
          <w:snapToGrid w:val="0"/>
          <w:sz w:val="28"/>
          <w:szCs w:val="20"/>
          <w:lang w:eastAsia="ru-RU"/>
        </w:rPr>
      </w:pPr>
    </w:p>
    <w:p w:rsidR="003B7F7F" w:rsidRPr="003B7F7F" w:rsidRDefault="003B7F7F" w:rsidP="003B7F7F">
      <w:pPr>
        <w:suppressAutoHyphens/>
        <w:spacing w:after="0" w:line="240" w:lineRule="auto"/>
        <w:jc w:val="center"/>
        <w:rPr>
          <w:rFonts w:ascii="Times New Roman" w:eastAsia="Times New Roman" w:hAnsi="Times New Roman" w:cs="Times New Roman"/>
          <w:b/>
          <w:snapToGrid w:val="0"/>
          <w:sz w:val="24"/>
          <w:szCs w:val="24"/>
          <w:lang w:eastAsia="ru-RU"/>
        </w:rPr>
      </w:pPr>
      <w:r w:rsidRPr="003B7F7F">
        <w:rPr>
          <w:rFonts w:ascii="Times New Roman" w:eastAsia="Times New Roman" w:hAnsi="Times New Roman" w:cs="Times New Roman"/>
          <w:b/>
          <w:snapToGrid w:val="0"/>
          <w:sz w:val="24"/>
          <w:szCs w:val="24"/>
          <w:lang w:eastAsia="ru-RU"/>
        </w:rPr>
        <w:t xml:space="preserve">Справка о принадлежности участника запроса предложений к субъектам малого и среднего предпринимательства </w:t>
      </w:r>
    </w:p>
    <w:p w:rsidR="003B7F7F" w:rsidRPr="003B7F7F" w:rsidRDefault="003B7F7F" w:rsidP="003B7F7F">
      <w:pPr>
        <w:spacing w:after="0" w:line="240" w:lineRule="auto"/>
        <w:jc w:val="both"/>
        <w:rPr>
          <w:rFonts w:ascii="Times New Roman" w:eastAsia="Times New Roman" w:hAnsi="Times New Roman" w:cs="Times New Roman"/>
          <w:snapToGrid w:val="0"/>
          <w:sz w:val="10"/>
          <w:szCs w:val="24"/>
          <w:lang w:eastAsia="ru-RU"/>
        </w:rPr>
      </w:pPr>
    </w:p>
    <w:p w:rsidR="003B7F7F" w:rsidRPr="003B7F7F" w:rsidRDefault="003B7F7F" w:rsidP="003B7F7F">
      <w:pPr>
        <w:spacing w:after="0" w:line="240" w:lineRule="auto"/>
        <w:ind w:firstLine="567"/>
        <w:jc w:val="both"/>
        <w:rPr>
          <w:rFonts w:ascii="Times New Roman" w:eastAsia="Calibri" w:hAnsi="Times New Roman" w:cs="Times New Roman"/>
          <w:snapToGrid w:val="0"/>
          <w:sz w:val="24"/>
          <w:szCs w:val="24"/>
        </w:rPr>
      </w:pPr>
      <w:proofErr w:type="gramStart"/>
      <w:r w:rsidRPr="003B7F7F">
        <w:rPr>
          <w:rFonts w:ascii="Times New Roman" w:eastAsia="Calibri" w:hAnsi="Times New Roman" w:cs="Times New Roman"/>
          <w:snapToGrid w:val="0"/>
          <w:sz w:val="24"/>
          <w:szCs w:val="24"/>
        </w:rPr>
        <w:t>Настоящим подтверждаем, что</w:t>
      </w:r>
      <w:r w:rsidRPr="003B7F7F">
        <w:rPr>
          <w:rFonts w:ascii="Times New Roman" w:eastAsia="Calibri" w:hAnsi="Times New Roman" w:cs="Times New Roman"/>
          <w:snapToGrid w:val="0"/>
          <w:sz w:val="24"/>
          <w:szCs w:val="24"/>
          <w:u w:val="single"/>
        </w:rPr>
        <w:t xml:space="preserve"> ____________________________ </w:t>
      </w:r>
      <w:r w:rsidRPr="003B7F7F">
        <w:rPr>
          <w:rFonts w:ascii="Times New Roman" w:eastAsia="Calibri" w:hAnsi="Times New Roman" w:cs="Times New Roman"/>
          <w:i/>
          <w:snapToGrid w:val="0"/>
          <w:sz w:val="24"/>
          <w:szCs w:val="24"/>
          <w:u w:val="single"/>
        </w:rPr>
        <w:t xml:space="preserve">(указывается наименование участника запроса предложений) </w:t>
      </w:r>
      <w:r w:rsidRPr="003B7F7F">
        <w:rPr>
          <w:rFonts w:ascii="Times New Roman" w:eastAsia="Calibri" w:hAnsi="Times New Roman" w:cs="Times New Roman"/>
          <w:snapToGrid w:val="0"/>
          <w:sz w:val="24"/>
          <w:szCs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3B7F7F">
        <w:rPr>
          <w:rFonts w:ascii="Times New Roman" w:eastAsia="Calibri" w:hAnsi="Times New Roman" w:cs="Times New Roman"/>
          <w:i/>
          <w:snapToGrid w:val="0"/>
          <w:sz w:val="24"/>
          <w:szCs w:val="24"/>
          <w:u w:val="single"/>
        </w:rPr>
        <w:t>указывается малого или среднего в зависимости от критериев отнесения)</w:t>
      </w:r>
      <w:r w:rsidRPr="003B7F7F">
        <w:rPr>
          <w:rFonts w:ascii="Times New Roman" w:eastAsia="Calibri" w:hAnsi="Times New Roman" w:cs="Times New Roman"/>
          <w:snapToGrid w:val="0"/>
          <w:sz w:val="24"/>
          <w:szCs w:val="24"/>
        </w:rPr>
        <w:t xml:space="preserve"> предпринимательства и сообщаем следующую информацию:</w:t>
      </w:r>
      <w:proofErr w:type="gramEnd"/>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4"/>
        <w:gridCol w:w="1377"/>
        <w:gridCol w:w="1417"/>
        <w:gridCol w:w="2022"/>
      </w:tblGrid>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 xml:space="preserve">№ </w:t>
            </w:r>
            <w:proofErr w:type="gramStart"/>
            <w:r w:rsidRPr="003B7F7F">
              <w:rPr>
                <w:rFonts w:ascii="Times New Roman" w:eastAsia="Calibri" w:hAnsi="Times New Roman" w:cs="Times New Roman"/>
                <w:snapToGrid w:val="0"/>
                <w:sz w:val="24"/>
                <w:szCs w:val="24"/>
              </w:rPr>
              <w:t>п</w:t>
            </w:r>
            <w:proofErr w:type="gramEnd"/>
            <w:r w:rsidRPr="003B7F7F">
              <w:rPr>
                <w:rFonts w:ascii="Times New Roman" w:eastAsia="Calibri" w:hAnsi="Times New Roman" w:cs="Times New Roman"/>
                <w:snapToGrid w:val="0"/>
                <w:sz w:val="24"/>
                <w:szCs w:val="24"/>
              </w:rPr>
              <w:t>/п</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Критерий отнесения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Малые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Средние предприятия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Показатель</w:t>
            </w:r>
          </w:p>
        </w:tc>
      </w:tr>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1</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5</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1.</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Суммарная доля участия в уставном (складочном) капитале: </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2.</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Calibri" w:eastAsia="Calibri" w:hAnsi="Calibri" w:cs="Times New Roman"/>
                <w:i/>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rPr>
          <w:trHeight w:val="471"/>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3.</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100 человек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От 101 до 250 человек</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w:t>
            </w:r>
          </w:p>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количество человек</w:t>
            </w:r>
          </w:p>
        </w:tc>
      </w:tr>
      <w:tr w:rsidR="003B7F7F" w:rsidRPr="003B7F7F" w:rsidTr="005C23C4">
        <w:trPr>
          <w:trHeight w:val="12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15 человек –</w:t>
            </w:r>
          </w:p>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r w:rsidR="003B7F7F" w:rsidRPr="003B7F7F" w:rsidTr="005C23C4">
        <w:trPr>
          <w:trHeight w:val="667"/>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4.</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400 млн.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1 000 млн. руб.</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миллионах рублей</w:t>
            </w:r>
          </w:p>
        </w:tc>
      </w:tr>
      <w:tr w:rsidR="003B7F7F" w:rsidRPr="003B7F7F" w:rsidTr="005C23C4">
        <w:trPr>
          <w:trHeight w:val="9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60 млн. руб. – 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bl>
    <w:p w:rsidR="003B7F7F" w:rsidRPr="003B7F7F" w:rsidRDefault="003B7F7F" w:rsidP="003B7F7F">
      <w:pPr>
        <w:tabs>
          <w:tab w:val="left" w:pos="708"/>
          <w:tab w:val="left" w:pos="1134"/>
        </w:tab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(подпись, М.П.)</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3B7F7F">
        <w:rPr>
          <w:rFonts w:ascii="Times New Roman" w:eastAsia="Times New Roman" w:hAnsi="Times New Roman" w:cs="Times New Roman"/>
          <w:snapToGrid w:val="0"/>
          <w:sz w:val="28"/>
          <w:szCs w:val="20"/>
          <w:vertAlign w:val="superscript"/>
          <w:lang w:eastAsia="ru-RU"/>
        </w:rPr>
        <w:t>подписавшего</w:t>
      </w:r>
      <w:proofErr w:type="gramEnd"/>
      <w:r w:rsidRPr="003B7F7F">
        <w:rPr>
          <w:rFonts w:ascii="Times New Roman" w:eastAsia="Times New Roman" w:hAnsi="Times New Roman" w:cs="Times New Roman"/>
          <w:snapToGrid w:val="0"/>
          <w:sz w:val="28"/>
          <w:szCs w:val="20"/>
          <w:vertAlign w:val="superscript"/>
          <w:lang w:eastAsia="ru-RU"/>
        </w:rPr>
        <w:t>, должность)</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конец формы</w:t>
      </w:r>
    </w:p>
    <w:p w:rsidR="003B7F7F" w:rsidRPr="003B7F7F" w:rsidRDefault="003B7F7F" w:rsidP="003E0064">
      <w:pPr>
        <w:keepNext/>
        <w:pageBreakBefore/>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8"/>
          <w:szCs w:val="20"/>
          <w:lang w:eastAsia="ru-RU"/>
        </w:rPr>
      </w:pPr>
      <w:bookmarkStart w:id="66" w:name="_Toc404265534"/>
      <w:r w:rsidRPr="003B7F7F">
        <w:rPr>
          <w:rFonts w:ascii="Times New Roman" w:eastAsia="Times New Roman" w:hAnsi="Times New Roman" w:cs="Times New Roman"/>
          <w:b/>
          <w:snapToGrid w:val="0"/>
          <w:sz w:val="28"/>
          <w:szCs w:val="20"/>
          <w:lang w:eastAsia="ru-RU"/>
        </w:rPr>
        <w:lastRenderedPageBreak/>
        <w:t>Инструкции по заполнению</w:t>
      </w:r>
      <w:bookmarkEnd w:id="66"/>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В случае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B7F7F" w:rsidRPr="003B7F7F" w:rsidRDefault="003B7F7F" w:rsidP="003B7F7F">
      <w:pPr>
        <w:spacing w:after="0" w:line="360" w:lineRule="auto"/>
        <w:jc w:val="both"/>
        <w:rPr>
          <w:rFonts w:ascii="Times New Roman" w:eastAsia="Times New Roman" w:hAnsi="Times New Roman" w:cs="Times New Roman"/>
          <w:b/>
          <w:snapToGrid w:val="0"/>
          <w:sz w:val="26"/>
          <w:szCs w:val="26"/>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3B7F7F">
      <w:headerReference w:type="default" r:id="rId22"/>
      <w:pgSz w:w="11906" w:h="16838"/>
      <w:pgMar w:top="851"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78" w:rsidRDefault="00137478" w:rsidP="00563516">
      <w:pPr>
        <w:spacing w:after="0" w:line="240" w:lineRule="auto"/>
      </w:pPr>
      <w:r>
        <w:separator/>
      </w:r>
    </w:p>
  </w:endnote>
  <w:endnote w:type="continuationSeparator" w:id="0">
    <w:p w:rsidR="00137478" w:rsidRDefault="00137478"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78" w:rsidRDefault="00137478" w:rsidP="00563516">
      <w:pPr>
        <w:spacing w:after="0" w:line="240" w:lineRule="auto"/>
      </w:pPr>
      <w:r>
        <w:separator/>
      </w:r>
    </w:p>
  </w:footnote>
  <w:footnote w:type="continuationSeparator" w:id="0">
    <w:p w:rsidR="00137478" w:rsidRDefault="00137478"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8E" w:rsidRPr="00981C0D" w:rsidRDefault="00E4588E"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sidR="00EB24A9">
      <w:rPr>
        <w:rFonts w:ascii="Times New Roman" w:hAnsi="Times New Roman" w:cs="Times New Roman"/>
        <w:i/>
        <w:sz w:val="16"/>
        <w:szCs w:val="16"/>
      </w:rPr>
      <w:t>72</w:t>
    </w:r>
    <w:r>
      <w:rPr>
        <w:rFonts w:ascii="Times New Roman" w:hAnsi="Times New Roman" w:cs="Times New Roman"/>
        <w:i/>
        <w:sz w:val="16"/>
        <w:szCs w:val="16"/>
      </w:rPr>
      <w:t xml:space="preserve">лот   </w:t>
    </w:r>
    <w:r w:rsidR="00DB0532">
      <w:rPr>
        <w:rFonts w:ascii="Times New Roman" w:hAnsi="Times New Roman" w:cs="Times New Roman"/>
        <w:i/>
        <w:sz w:val="16"/>
        <w:szCs w:val="16"/>
      </w:rPr>
      <w:t xml:space="preserve">2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446D94"/>
    <w:multiLevelType w:val="hybridMultilevel"/>
    <w:tmpl w:val="18086B1C"/>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8">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75A91658"/>
    <w:multiLevelType w:val="multilevel"/>
    <w:tmpl w:val="9FDE7CCC"/>
    <w:lvl w:ilvl="0">
      <w:start w:val="1"/>
      <w:numFmt w:val="decimal"/>
      <w:lvlText w:val="%1."/>
      <w:lvlJc w:val="left"/>
      <w:pPr>
        <w:ind w:left="1287" w:hanging="360"/>
      </w:pPr>
    </w:lvl>
    <w:lvl w:ilvl="1">
      <w:start w:val="8"/>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7C506A04"/>
    <w:multiLevelType w:val="multilevel"/>
    <w:tmpl w:val="EBC0B352"/>
    <w:lvl w:ilvl="0">
      <w:start w:val="1"/>
      <w:numFmt w:val="decimal"/>
      <w:lvlText w:val="%1."/>
      <w:lvlJc w:val="left"/>
      <w:pPr>
        <w:ind w:left="786"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0"/>
  </w:num>
  <w:num w:numId="4">
    <w:abstractNumId w:val="5"/>
  </w:num>
  <w:num w:numId="5">
    <w:abstractNumId w:val="7"/>
  </w:num>
  <w:num w:numId="6">
    <w:abstractNumId w:val="6"/>
  </w:num>
  <w:num w:numId="7">
    <w:abstractNumId w:val="9"/>
  </w:num>
  <w:num w:numId="8">
    <w:abstractNumId w:val="10"/>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6424"/>
    <w:rsid w:val="000575D5"/>
    <w:rsid w:val="00060C12"/>
    <w:rsid w:val="00061127"/>
    <w:rsid w:val="00061A36"/>
    <w:rsid w:val="00067649"/>
    <w:rsid w:val="00070671"/>
    <w:rsid w:val="00070BFD"/>
    <w:rsid w:val="00073A59"/>
    <w:rsid w:val="00074567"/>
    <w:rsid w:val="00075BA9"/>
    <w:rsid w:val="000824B9"/>
    <w:rsid w:val="000836B3"/>
    <w:rsid w:val="0008448D"/>
    <w:rsid w:val="00085DAB"/>
    <w:rsid w:val="00090286"/>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37478"/>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4A2"/>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03ED"/>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235E"/>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7CC"/>
    <w:rsid w:val="003A4CBA"/>
    <w:rsid w:val="003A658A"/>
    <w:rsid w:val="003B34D8"/>
    <w:rsid w:val="003B4395"/>
    <w:rsid w:val="003B54BB"/>
    <w:rsid w:val="003B6B3F"/>
    <w:rsid w:val="003B7F7F"/>
    <w:rsid w:val="003C4222"/>
    <w:rsid w:val="003C6FBA"/>
    <w:rsid w:val="003D09E9"/>
    <w:rsid w:val="003D4ABB"/>
    <w:rsid w:val="003D4DCF"/>
    <w:rsid w:val="003E0064"/>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5814"/>
    <w:rsid w:val="004A6B96"/>
    <w:rsid w:val="004B42AE"/>
    <w:rsid w:val="004C1818"/>
    <w:rsid w:val="004C6709"/>
    <w:rsid w:val="004D14D8"/>
    <w:rsid w:val="004D27AC"/>
    <w:rsid w:val="004D36C5"/>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377AB"/>
    <w:rsid w:val="00547C60"/>
    <w:rsid w:val="0055321F"/>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23C4"/>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1D7"/>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6F581C"/>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0015"/>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15B65"/>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06A4"/>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7483"/>
    <w:rsid w:val="00B3304D"/>
    <w:rsid w:val="00B34D6E"/>
    <w:rsid w:val="00B365D5"/>
    <w:rsid w:val="00B41B91"/>
    <w:rsid w:val="00B43001"/>
    <w:rsid w:val="00B435AA"/>
    <w:rsid w:val="00B43C8A"/>
    <w:rsid w:val="00B47325"/>
    <w:rsid w:val="00B47A42"/>
    <w:rsid w:val="00B558A1"/>
    <w:rsid w:val="00B573AE"/>
    <w:rsid w:val="00B64477"/>
    <w:rsid w:val="00B65A6F"/>
    <w:rsid w:val="00B7133C"/>
    <w:rsid w:val="00B7500D"/>
    <w:rsid w:val="00B76003"/>
    <w:rsid w:val="00B80367"/>
    <w:rsid w:val="00B81D98"/>
    <w:rsid w:val="00B824B2"/>
    <w:rsid w:val="00B83466"/>
    <w:rsid w:val="00B84BA9"/>
    <w:rsid w:val="00B903FB"/>
    <w:rsid w:val="00B9286A"/>
    <w:rsid w:val="00B92E04"/>
    <w:rsid w:val="00B949F0"/>
    <w:rsid w:val="00B9777B"/>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57FD3"/>
    <w:rsid w:val="00C6516D"/>
    <w:rsid w:val="00C671B6"/>
    <w:rsid w:val="00C7303B"/>
    <w:rsid w:val="00C746E9"/>
    <w:rsid w:val="00C76902"/>
    <w:rsid w:val="00C805A1"/>
    <w:rsid w:val="00C80965"/>
    <w:rsid w:val="00C83332"/>
    <w:rsid w:val="00C838C7"/>
    <w:rsid w:val="00C94928"/>
    <w:rsid w:val="00C9570B"/>
    <w:rsid w:val="00C9626C"/>
    <w:rsid w:val="00C9785F"/>
    <w:rsid w:val="00CA5974"/>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1C70"/>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B0532"/>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67F"/>
    <w:rsid w:val="00E17BA4"/>
    <w:rsid w:val="00E20A04"/>
    <w:rsid w:val="00E225C0"/>
    <w:rsid w:val="00E24C76"/>
    <w:rsid w:val="00E267D3"/>
    <w:rsid w:val="00E27CCC"/>
    <w:rsid w:val="00E34DFC"/>
    <w:rsid w:val="00E37D76"/>
    <w:rsid w:val="00E420F3"/>
    <w:rsid w:val="00E43844"/>
    <w:rsid w:val="00E44959"/>
    <w:rsid w:val="00E4588E"/>
    <w:rsid w:val="00E45EF6"/>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4A9"/>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74D5"/>
    <w:rsid w:val="00EF07D5"/>
    <w:rsid w:val="00EF0930"/>
    <w:rsid w:val="00EF2CE2"/>
    <w:rsid w:val="00EF3F5A"/>
    <w:rsid w:val="00EF409A"/>
    <w:rsid w:val="00EF719C"/>
    <w:rsid w:val="00EF76DA"/>
    <w:rsid w:val="00F01FCB"/>
    <w:rsid w:val="00F03BBF"/>
    <w:rsid w:val="00F06456"/>
    <w:rsid w:val="00F07971"/>
    <w:rsid w:val="00F07B41"/>
    <w:rsid w:val="00F13BF5"/>
    <w:rsid w:val="00F148BD"/>
    <w:rsid w:val="00F22063"/>
    <w:rsid w:val="00F220A6"/>
    <w:rsid w:val="00F22545"/>
    <w:rsid w:val="00F24099"/>
    <w:rsid w:val="00F24E3C"/>
    <w:rsid w:val="00F27BF2"/>
    <w:rsid w:val="00F31364"/>
    <w:rsid w:val="00F31B93"/>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86D3F"/>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01F"/>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25A-169C-460E-9AB6-92C5CD69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47</cp:revision>
  <cp:lastPrinted>2015-03-26T06:52:00Z</cp:lastPrinted>
  <dcterms:created xsi:type="dcterms:W3CDTF">2015-02-02T01:23:00Z</dcterms:created>
  <dcterms:modified xsi:type="dcterms:W3CDTF">2015-03-30T00:22:00Z</dcterms:modified>
</cp:coreProperties>
</file>