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6675C6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94/</w:t>
            </w:r>
            <w:proofErr w:type="spellStart"/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ПрУ</w:t>
            </w:r>
            <w:proofErr w:type="spellEnd"/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-ВП</w:t>
            </w:r>
          </w:p>
        </w:tc>
        <w:tc>
          <w:tcPr>
            <w:tcW w:w="4254" w:type="dxa"/>
          </w:tcPr>
          <w:p w:rsidR="00CC54AD" w:rsidRPr="00CC54AD" w:rsidRDefault="00E40EED" w:rsidP="00E40EED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«15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декабря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6675C6" w:rsidRPr="00A52E4F" w:rsidRDefault="006675C6" w:rsidP="006675C6">
      <w:pPr>
        <w:tabs>
          <w:tab w:val="left" w:pos="993"/>
        </w:tabs>
        <w:rPr>
          <w:rFonts w:eastAsia="Times New Roman" w:cs="Times New Roman"/>
          <w:bCs/>
          <w:iCs/>
          <w:w w:val="110"/>
          <w:szCs w:val="24"/>
          <w:lang w:eastAsia="ru-RU"/>
        </w:rPr>
      </w:pPr>
      <w:r w:rsidRPr="00ED1B7B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ED1B7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Открытый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цен на право заключения Договора на </w:t>
      </w:r>
      <w:r>
        <w:rPr>
          <w:rFonts w:eastAsia="Times New Roman" w:cs="Times New Roman"/>
          <w:szCs w:val="24"/>
          <w:lang w:eastAsia="ru-RU"/>
        </w:rPr>
        <w:t>поставку продукции</w:t>
      </w:r>
      <w:r w:rsidRPr="00D4250E">
        <w:rPr>
          <w:rFonts w:eastAsia="Times New Roman" w:cs="Times New Roman"/>
          <w:szCs w:val="24"/>
          <w:lang w:eastAsia="ru-RU"/>
        </w:rPr>
        <w:t xml:space="preserve">: </w:t>
      </w:r>
      <w:r w:rsidRPr="0014665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«Колбасные изделия, </w:t>
      </w:r>
      <w:proofErr w:type="gramStart"/>
      <w:r w:rsidRPr="0014665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п</w:t>
      </w:r>
      <w:proofErr w:type="gramEnd"/>
      <w:r w:rsidRPr="0014665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/ф» </w:t>
      </w:r>
      <w:r w:rsidRPr="00A52E4F">
        <w:rPr>
          <w:rFonts w:eastAsia="Times New Roman" w:cs="Times New Roman"/>
          <w:bCs/>
          <w:iCs/>
          <w:w w:val="110"/>
          <w:szCs w:val="24"/>
          <w:lang w:eastAsia="ru-RU"/>
        </w:rPr>
        <w:t>для нужд филиала ОАО «ДРСК» «Амурские электрические сети».</w:t>
      </w:r>
    </w:p>
    <w:p w:rsidR="006675C6" w:rsidRPr="00223233" w:rsidRDefault="006675C6" w:rsidP="006675C6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>Закупка проводится согласно ГКПЗ 201</w:t>
      </w:r>
      <w:r>
        <w:rPr>
          <w:rFonts w:eastAsia="Times New Roman" w:cs="Times New Roman"/>
          <w:szCs w:val="24"/>
          <w:lang w:eastAsia="ru-RU"/>
        </w:rPr>
        <w:t>5</w:t>
      </w:r>
      <w:r w:rsidRPr="00223233">
        <w:rPr>
          <w:rFonts w:eastAsia="Times New Roman" w:cs="Times New Roman"/>
          <w:szCs w:val="24"/>
          <w:lang w:eastAsia="ru-RU"/>
        </w:rPr>
        <w:t xml:space="preserve"> г. раздела  </w:t>
      </w:r>
      <w:r>
        <w:rPr>
          <w:rFonts w:eastAsia="Times New Roman" w:cs="Times New Roman"/>
          <w:szCs w:val="24"/>
          <w:lang w:eastAsia="ru-RU"/>
        </w:rPr>
        <w:t>9</w:t>
      </w:r>
      <w:r w:rsidRPr="00223233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Прочие закупки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>
        <w:rPr>
          <w:rFonts w:eastAsia="Times New Roman" w:cs="Times New Roman"/>
          <w:szCs w:val="24"/>
          <w:lang w:eastAsia="ru-RU"/>
        </w:rPr>
        <w:t>214</w:t>
      </w:r>
      <w:r w:rsidRPr="00223233">
        <w:rPr>
          <w:rFonts w:eastAsia="Times New Roman" w:cs="Times New Roman"/>
          <w:szCs w:val="24"/>
          <w:lang w:eastAsia="ru-RU"/>
        </w:rPr>
        <w:t xml:space="preserve"> на основании указания ОАО «ДРСК» от  </w:t>
      </w:r>
      <w:r>
        <w:rPr>
          <w:rFonts w:eastAsia="Times New Roman" w:cs="Times New Roman"/>
          <w:szCs w:val="24"/>
          <w:lang w:eastAsia="ru-RU"/>
        </w:rPr>
        <w:t>17.11</w:t>
      </w:r>
      <w:r w:rsidRPr="00223233">
        <w:rPr>
          <w:rFonts w:eastAsia="Times New Roman" w:cs="Times New Roman"/>
          <w:szCs w:val="24"/>
          <w:lang w:eastAsia="ru-RU"/>
        </w:rPr>
        <w:t xml:space="preserve">.2014 г. № </w:t>
      </w:r>
      <w:r>
        <w:rPr>
          <w:rFonts w:eastAsia="Times New Roman" w:cs="Times New Roman"/>
          <w:szCs w:val="24"/>
          <w:lang w:eastAsia="ru-RU"/>
        </w:rPr>
        <w:t>304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6675C6" w:rsidRPr="00223233" w:rsidRDefault="006675C6" w:rsidP="006675C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>Плановая стоимость закупки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b/>
          <w:i/>
          <w:sz w:val="26"/>
          <w:szCs w:val="26"/>
        </w:rPr>
        <w:t>740 000,00</w:t>
      </w:r>
      <w:r w:rsidRPr="00BC3A9B">
        <w:rPr>
          <w:b/>
          <w:i/>
          <w:sz w:val="26"/>
          <w:szCs w:val="26"/>
        </w:rPr>
        <w:t xml:space="preserve"> </w:t>
      </w:r>
      <w:r w:rsidRPr="00223233">
        <w:rPr>
          <w:b/>
          <w:i/>
          <w:szCs w:val="24"/>
        </w:rPr>
        <w:t>руб. без учета НДС</w:t>
      </w:r>
    </w:p>
    <w:p w:rsidR="00CC54AD" w:rsidRPr="00CC54AD" w:rsidRDefault="00795A3B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  <w:r w:rsidRPr="0077350B">
        <w:rPr>
          <w:sz w:val="23"/>
          <w:szCs w:val="23"/>
        </w:rPr>
        <w:t>Форма голосования членов Закупочной комиссии: очно-заочная</w:t>
      </w: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DD01BA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 </w:t>
      </w:r>
    </w:p>
    <w:p w:rsidR="00CC54AD" w:rsidRPr="00CC54AD" w:rsidRDefault="00DD01BA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>Выбор победителя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B87D88" w:rsidRPr="00B87D88" w:rsidRDefault="00B87D88" w:rsidP="00B87D88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420F2F" w:rsidRDefault="00B87D88" w:rsidP="00B87D88">
      <w:pPr>
        <w:tabs>
          <w:tab w:val="num" w:pos="2880"/>
        </w:tabs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="006675C6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ОАО «МЯСОКОМБИНАТ»</w:t>
      </w:r>
      <w:r w:rsidR="006675C6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 xml:space="preserve">(г. Благовещенск, 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ул. Театральная, 430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>)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</w:t>
      </w:r>
      <w:r w:rsidR="006675C6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</w:t>
      </w:r>
      <w:r w:rsidR="006675C6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Кузнецова М.В.</w:t>
      </w:r>
      <w:r w:rsidR="006675C6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(675000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Амурская обл., 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г. Благовещенск, ул. Дьяченко, 13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>)</w:t>
      </w:r>
      <w:r w:rsidRPr="00B87D88">
        <w:rPr>
          <w:rFonts w:eastAsia="Times New Roman" w:cs="Times New Roman"/>
          <w:snapToGrid w:val="0"/>
          <w:color w:val="333333"/>
          <w:sz w:val="28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признаются удовлетворяющим по существу условиям закупки. </w:t>
      </w:r>
      <w:proofErr w:type="gramEnd"/>
    </w:p>
    <w:p w:rsidR="00B87D88" w:rsidRPr="00B87D88" w:rsidRDefault="00B87D88" w:rsidP="00B87D88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Предлагается принять данные предложения к дальнейшему рассмотрению.</w:t>
      </w:r>
    </w:p>
    <w:p w:rsidR="00B87D88" w:rsidRPr="001C4FA2" w:rsidRDefault="00B87D88" w:rsidP="00B87D88">
      <w:pPr>
        <w:ind w:firstLine="567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B87D88" w:rsidRPr="00B87D88" w:rsidRDefault="00B87D88" w:rsidP="00B87D88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ранжировке</w:t>
      </w:r>
      <w:proofErr w:type="spell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528"/>
      </w:tblGrid>
      <w:tr w:rsidR="00420F2F" w:rsidRPr="00B87D88" w:rsidTr="001C4FA2">
        <w:tc>
          <w:tcPr>
            <w:tcW w:w="993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528" w:type="dxa"/>
            <w:shd w:val="clear" w:color="auto" w:fill="auto"/>
          </w:tcPr>
          <w:p w:rsidR="00420F2F" w:rsidRPr="00B87D88" w:rsidRDefault="00420F2F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Цена заявки, руб. без учета НДС </w:t>
            </w:r>
            <w:r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и  и</w:t>
            </w: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ные существенные условия</w:t>
            </w:r>
          </w:p>
        </w:tc>
      </w:tr>
      <w:tr w:rsidR="006675C6" w:rsidRPr="00B87D88" w:rsidTr="001C4FA2">
        <w:tc>
          <w:tcPr>
            <w:tcW w:w="993" w:type="dxa"/>
            <w:shd w:val="clear" w:color="auto" w:fill="auto"/>
          </w:tcPr>
          <w:p w:rsidR="006675C6" w:rsidRPr="00B87D88" w:rsidRDefault="006675C6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auto"/>
          </w:tcPr>
          <w:p w:rsidR="006675C6" w:rsidRPr="00545FFB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ОАО «МЯСОКОМБИНАТ»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(г. Благовещенск, 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Театральная</w:t>
            </w:r>
            <w:proofErr w:type="gramEnd"/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, 430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6675C6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Общая стоимость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740 000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3 704,00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(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4 075,00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с НДС)</w:t>
            </w:r>
          </w:p>
          <w:p w:rsidR="006675C6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партиями, в ассортименте по согласованной сторонами заявке Покупателя в период с  01.01.2015 по 31.12.2015 г.</w:t>
            </w:r>
          </w:p>
          <w:p w:rsidR="006675C6" w:rsidRDefault="006675C6" w:rsidP="00CA5381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Условия оплаты: </w:t>
            </w:r>
            <w:r w:rsidRPr="00D8211C">
              <w:rPr>
                <w:szCs w:val="24"/>
              </w:rPr>
              <w:t>Расчет производится поэтапно за фактически полученное количество Товара, в срок  до 30-31числа месяца поставки, путем перечисления денежных средств на расчетный счет Продавца или  передачей наличных денежных сре</w:t>
            </w:r>
            <w:proofErr w:type="gramStart"/>
            <w:r w:rsidRPr="00D8211C">
              <w:rPr>
                <w:szCs w:val="24"/>
              </w:rPr>
              <w:t>дств в к</w:t>
            </w:r>
            <w:proofErr w:type="gramEnd"/>
            <w:r w:rsidRPr="00D8211C">
              <w:rPr>
                <w:szCs w:val="24"/>
              </w:rPr>
              <w:t>ассу Продавца.</w:t>
            </w:r>
          </w:p>
          <w:p w:rsidR="006675C6" w:rsidRPr="00545FFB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предложения: до 31 января 2015 г.</w:t>
            </w:r>
          </w:p>
        </w:tc>
      </w:tr>
      <w:tr w:rsidR="006675C6" w:rsidRPr="00B87D88" w:rsidTr="001C4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C6" w:rsidRPr="00B87D88" w:rsidRDefault="006675C6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C6" w:rsidRPr="00545FFB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Кузнецова М.В.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(675000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Амурская обл., 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г. Благовещенск, ул. Дьяченко, 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13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C6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lastRenderedPageBreak/>
              <w:t xml:space="preserve">Общая стоимость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740 000,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4 131,00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НДС (НДС</w:t>
            </w: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не предусмотрен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  <w:p w:rsidR="006675C6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с 01.01.2015-31.12.2015 г. ежемесячно до 15 числа.</w:t>
            </w:r>
          </w:p>
          <w:p w:rsidR="006675C6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партиями, в ассортименте по согласованной сторонами заявке Покупателя в период с  01.01.2015 по 31.12.2015 г.</w:t>
            </w:r>
          </w:p>
          <w:p w:rsidR="006675C6" w:rsidRDefault="006675C6" w:rsidP="00CA5381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Условия оплаты: </w:t>
            </w:r>
            <w:r w:rsidRPr="00D8211C">
              <w:rPr>
                <w:szCs w:val="24"/>
              </w:rPr>
              <w:t>Расчет производится поэтапно за фактически полученное количество Товара, в срок  до 30-31числа месяца поставки, путем перечисления денежных средств на расчетный счет Продавца или  передачей наличных денежных сре</w:t>
            </w:r>
            <w:proofErr w:type="gramStart"/>
            <w:r w:rsidRPr="00D8211C">
              <w:rPr>
                <w:szCs w:val="24"/>
              </w:rPr>
              <w:t>дств в к</w:t>
            </w:r>
            <w:proofErr w:type="gramEnd"/>
            <w:r w:rsidRPr="00D8211C">
              <w:rPr>
                <w:szCs w:val="24"/>
              </w:rPr>
              <w:t>ассу Продавца.</w:t>
            </w:r>
          </w:p>
          <w:p w:rsidR="006675C6" w:rsidRPr="00545FFB" w:rsidRDefault="006675C6" w:rsidP="00CA5381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предложения: до 31 января 2015 г.</w:t>
            </w:r>
          </w:p>
        </w:tc>
      </w:tr>
    </w:tbl>
    <w:p w:rsidR="00B87D88" w:rsidRPr="00B87D88" w:rsidRDefault="00B87D88" w:rsidP="00B87D88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lastRenderedPageBreak/>
        <w:t>ВОПРОС 3 «Выбор победителя»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420F2F" w:rsidRPr="006675C6" w:rsidRDefault="00B87D88" w:rsidP="006675C6">
      <w:pPr>
        <w:snapToGrid w:val="0"/>
        <w:ind w:firstLine="567"/>
        <w:rPr>
          <w:rFonts w:eastAsia="Times New Roman"/>
          <w:color w:val="333333"/>
          <w:szCs w:val="24"/>
          <w:lang w:eastAsia="ru-RU"/>
        </w:rPr>
      </w:pPr>
      <w:bookmarkStart w:id="2" w:name="_GoBack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r w:rsidR="006675C6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ОАО «МЯСОКОМБИНАТ»</w:t>
      </w:r>
      <w:r w:rsidR="006675C6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 xml:space="preserve">(г. Благовещенск, 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 xml:space="preserve">ул. </w:t>
      </w:r>
      <w:proofErr w:type="gramStart"/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Театральная</w:t>
      </w:r>
      <w:proofErr w:type="gramEnd"/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, 430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>)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.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</w:t>
      </w:r>
      <w:r w:rsidR="00420F2F">
        <w:rPr>
          <w:rFonts w:eastAsia="Times New Roman" w:cs="Times New Roman"/>
          <w:snapToGrid w:val="0"/>
          <w:szCs w:val="24"/>
          <w:lang w:eastAsia="ru-RU"/>
        </w:rPr>
        <w:t xml:space="preserve">общую </w:t>
      </w:r>
      <w:r w:rsidR="00420F2F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стоимость </w:t>
      </w:r>
      <w:r w:rsidR="006675C6" w:rsidRPr="006675C6">
        <w:rPr>
          <w:rFonts w:eastAsia="Times New Roman"/>
          <w:b/>
          <w:i/>
          <w:color w:val="333333"/>
          <w:szCs w:val="24"/>
          <w:lang w:eastAsia="ru-RU"/>
        </w:rPr>
        <w:t>740 000,00 руб.  без учета НДС</w:t>
      </w:r>
      <w:r w:rsidR="006675C6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color w:val="333333"/>
          <w:szCs w:val="24"/>
          <w:lang w:eastAsia="ru-RU"/>
        </w:rPr>
        <w:t>(873 200,00 руб. с НДС)</w:t>
      </w:r>
      <w:r w:rsidR="006675C6" w:rsidRPr="006675C6">
        <w:rPr>
          <w:rFonts w:eastAsia="Times New Roman"/>
          <w:color w:val="333333"/>
          <w:szCs w:val="24"/>
          <w:lang w:eastAsia="ru-RU"/>
        </w:rPr>
        <w:t>,</w:t>
      </w:r>
      <w:r w:rsidR="006675C6" w:rsidRPr="006675C6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color w:val="333333"/>
          <w:szCs w:val="24"/>
          <w:lang w:eastAsia="ru-RU"/>
        </w:rPr>
        <w:t xml:space="preserve">в том числе суммарная стоимость единицы каждой позиции закупаемой продукции </w:t>
      </w:r>
      <w:r w:rsidR="006675C6" w:rsidRPr="006675C6">
        <w:rPr>
          <w:rFonts w:eastAsia="Times New Roman"/>
          <w:b/>
          <w:i/>
          <w:color w:val="333333"/>
          <w:szCs w:val="24"/>
          <w:lang w:eastAsia="ru-RU"/>
        </w:rPr>
        <w:t>3 704,00 руб</w:t>
      </w:r>
      <w:r w:rsidR="006675C6">
        <w:rPr>
          <w:rFonts w:eastAsia="Times New Roman"/>
          <w:b/>
          <w:i/>
          <w:color w:val="333333"/>
          <w:szCs w:val="24"/>
          <w:lang w:eastAsia="ru-RU"/>
        </w:rPr>
        <w:t xml:space="preserve">. без НДС </w:t>
      </w:r>
      <w:r w:rsidR="006675C6" w:rsidRPr="006675C6">
        <w:rPr>
          <w:rFonts w:eastAsia="Times New Roman"/>
          <w:color w:val="333333"/>
          <w:szCs w:val="24"/>
          <w:lang w:eastAsia="ru-RU"/>
        </w:rPr>
        <w:t>(4 075,00 руб. с НДС).</w:t>
      </w:r>
      <w:r w:rsidR="006675C6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color w:val="333333"/>
          <w:szCs w:val="24"/>
          <w:lang w:eastAsia="ru-RU"/>
        </w:rPr>
        <w:t>Срок поставки: партиями, в ассортименте по согласованной сторонами заявке Покупателя в период с  01.01.2015 по 31.12.2015 г.</w:t>
      </w:r>
      <w:r w:rsidR="006675C6" w:rsidRPr="006675C6">
        <w:rPr>
          <w:rFonts w:eastAsia="Times New Roman"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color w:val="333333"/>
          <w:szCs w:val="24"/>
          <w:lang w:eastAsia="ru-RU"/>
        </w:rPr>
        <w:t>Условия оплаты: Расчет производится поэтапно за фактически полученное количество Товара, в срок  до 30-31числа месяца поставки, путем перечисления денежных средств на расчетный счет Продавца или  передачей наличных денежных сре</w:t>
      </w:r>
      <w:proofErr w:type="gramStart"/>
      <w:r w:rsidR="006675C6" w:rsidRPr="006675C6">
        <w:rPr>
          <w:rFonts w:eastAsia="Times New Roman"/>
          <w:color w:val="333333"/>
          <w:szCs w:val="24"/>
          <w:lang w:eastAsia="ru-RU"/>
        </w:rPr>
        <w:t>дств в к</w:t>
      </w:r>
      <w:proofErr w:type="gramEnd"/>
      <w:r w:rsidR="006675C6" w:rsidRPr="006675C6">
        <w:rPr>
          <w:rFonts w:eastAsia="Times New Roman"/>
          <w:color w:val="333333"/>
          <w:szCs w:val="24"/>
          <w:lang w:eastAsia="ru-RU"/>
        </w:rPr>
        <w:t>ассу Продавца.</w:t>
      </w:r>
      <w:r w:rsidR="006675C6" w:rsidRPr="006675C6">
        <w:rPr>
          <w:rFonts w:eastAsia="Times New Roman"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color w:val="333333"/>
          <w:szCs w:val="24"/>
          <w:lang w:eastAsia="ru-RU"/>
        </w:rPr>
        <w:t>Срок действия предложения: до 31 января 2015 г.</w:t>
      </w:r>
    </w:p>
    <w:p w:rsidR="006675C6" w:rsidRDefault="006675C6" w:rsidP="00420F2F">
      <w:pPr>
        <w:snapToGrid w:val="0"/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</w:p>
    <w:p w:rsidR="00B87D88" w:rsidRPr="00B87D88" w:rsidRDefault="00B87D88" w:rsidP="00420F2F">
      <w:pPr>
        <w:snapToGrid w:val="0"/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B87D88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B87D88" w:rsidRPr="00B87D88" w:rsidRDefault="00B87D88" w:rsidP="00A8043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87D88">
        <w:rPr>
          <w:rFonts w:eastAsia="Times New Roman" w:cs="Times New Roman"/>
          <w:snapToGrid w:val="0"/>
          <w:szCs w:val="24"/>
          <w:lang w:eastAsia="ru-RU"/>
        </w:rPr>
        <w:t>Признать предложения</w:t>
      </w:r>
      <w:r w:rsidRPr="00B87D88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</w:t>
      </w:r>
      <w:r w:rsidR="006675C6" w:rsidRPr="006675C6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ОАО «МЯСОКОМБИНАТ» (г. Благовещенск, ул. Театральная, 430), ИП Кузнецова М.В. (675000 Амурская обл., г. Благовещенск, ул. Дьяченко, 13)</w:t>
      </w:r>
      <w:r w:rsidRPr="00B87D88">
        <w:rPr>
          <w:rFonts w:eastAsia="Times New Roman"/>
          <w:b/>
          <w:i/>
          <w:szCs w:val="24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  <w:proofErr w:type="gramEnd"/>
    </w:p>
    <w:p w:rsidR="00B87D88" w:rsidRPr="001C4FA2" w:rsidRDefault="00B87D88" w:rsidP="00B87D88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B87D88" w:rsidRPr="00B87D88" w:rsidRDefault="00B87D88" w:rsidP="00B87D88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B87D88" w:rsidRPr="00B87D88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B87D88">
        <w:rPr>
          <w:rFonts w:eastAsia="Times New Roman"/>
          <w:b/>
          <w:i/>
          <w:szCs w:val="24"/>
        </w:rPr>
        <w:t xml:space="preserve"> </w:t>
      </w:r>
      <w:r w:rsidR="006675C6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ОАО «МЯСОКОМБИНАТ»</w:t>
      </w:r>
      <w:r w:rsidR="006675C6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="001C4FA2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г. Благовещенск;</w:t>
      </w:r>
    </w:p>
    <w:p w:rsidR="00B87D88" w:rsidRPr="00420F2F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="00420F2F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ИП </w:t>
      </w:r>
      <w:r w:rsidR="006675C6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Кузнецова М.В.</w:t>
      </w:r>
      <w:r w:rsidR="001C4FA2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г. Благовещенск;</w:t>
      </w:r>
    </w:p>
    <w:p w:rsidR="00B87D88" w:rsidRPr="001C4FA2" w:rsidRDefault="00B87D88" w:rsidP="00B87D88">
      <w:pPr>
        <w:ind w:left="720" w:firstLine="0"/>
        <w:contextualSpacing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6675C6" w:rsidRPr="006675C6" w:rsidRDefault="00B87D88" w:rsidP="006675C6">
      <w:pPr>
        <w:snapToGrid w:val="0"/>
        <w:ind w:firstLine="567"/>
        <w:rPr>
          <w:rFonts w:eastAsia="Times New Roman"/>
          <w:color w:val="333333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3. Признать Победителем </w:t>
      </w:r>
      <w:r w:rsidR="001C4FA2">
        <w:rPr>
          <w:rFonts w:eastAsia="Times New Roman" w:cs="Times New Roman"/>
          <w:snapToGrid w:val="0"/>
          <w:szCs w:val="24"/>
          <w:lang w:eastAsia="ru-RU"/>
        </w:rPr>
        <w:t>открытого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запроса цен: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="006675C6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>ОАО «МЯСОКОМБИНАТ»</w:t>
      </w:r>
      <w:r w:rsidR="006675C6" w:rsidRPr="00545FFB">
        <w:rPr>
          <w:rFonts w:eastAsia="Times New Roman" w:cs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 xml:space="preserve">(г. Благовещенск, 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 xml:space="preserve">ул. </w:t>
      </w:r>
      <w:proofErr w:type="gramStart"/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Театральная</w:t>
      </w:r>
      <w:proofErr w:type="gramEnd"/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, 430</w:t>
      </w:r>
      <w:r w:rsidR="006675C6" w:rsidRPr="00545FFB">
        <w:rPr>
          <w:rFonts w:eastAsia="Times New Roman" w:cs="Times New Roman"/>
          <w:color w:val="333333"/>
          <w:sz w:val="23"/>
          <w:szCs w:val="23"/>
          <w:lang w:eastAsia="ru-RU"/>
        </w:rPr>
        <w:t>)</w:t>
      </w:r>
      <w:r w:rsidR="006675C6">
        <w:rPr>
          <w:rFonts w:eastAsia="Times New Roman" w:cs="Times New Roman"/>
          <w:color w:val="333333"/>
          <w:sz w:val="23"/>
          <w:szCs w:val="23"/>
          <w:lang w:eastAsia="ru-RU"/>
        </w:rPr>
        <w:t>.</w:t>
      </w:r>
      <w:r w:rsidR="006675C6"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="006675C6"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</w:t>
      </w:r>
      <w:r w:rsidR="006675C6">
        <w:rPr>
          <w:rFonts w:eastAsia="Times New Roman" w:cs="Times New Roman"/>
          <w:snapToGrid w:val="0"/>
          <w:szCs w:val="24"/>
          <w:lang w:eastAsia="ru-RU"/>
        </w:rPr>
        <w:t xml:space="preserve">общую </w:t>
      </w:r>
      <w:r w:rsidR="006675C6" w:rsidRPr="00420F2F">
        <w:rPr>
          <w:rFonts w:eastAsia="Times New Roman"/>
          <w:b/>
          <w:i/>
          <w:color w:val="333333"/>
          <w:szCs w:val="24"/>
          <w:lang w:eastAsia="ru-RU"/>
        </w:rPr>
        <w:t xml:space="preserve">стоимость </w:t>
      </w:r>
      <w:r w:rsidR="006675C6" w:rsidRPr="006675C6">
        <w:rPr>
          <w:rFonts w:eastAsia="Times New Roman"/>
          <w:b/>
          <w:i/>
          <w:color w:val="333333"/>
          <w:szCs w:val="24"/>
          <w:lang w:eastAsia="ru-RU"/>
        </w:rPr>
        <w:t>740 000,00 руб.  без учета НДС</w:t>
      </w:r>
      <w:r w:rsidR="006675C6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b/>
          <w:color w:val="333333"/>
          <w:szCs w:val="24"/>
          <w:lang w:eastAsia="ru-RU"/>
        </w:rPr>
        <w:t>(</w:t>
      </w:r>
      <w:r w:rsidR="006675C6" w:rsidRPr="006675C6">
        <w:rPr>
          <w:rFonts w:eastAsia="Times New Roman"/>
          <w:b/>
          <w:color w:val="333333"/>
          <w:szCs w:val="24"/>
          <w:lang w:eastAsia="ru-RU"/>
        </w:rPr>
        <w:t>873 200,00 руб. с НДС),</w:t>
      </w:r>
      <w:r w:rsidR="006675C6" w:rsidRPr="006675C6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color w:val="333333"/>
          <w:szCs w:val="24"/>
          <w:lang w:eastAsia="ru-RU"/>
        </w:rPr>
        <w:t xml:space="preserve">в том числе суммарная стоимость единицы каждой позиции закупаемой продукции </w:t>
      </w:r>
      <w:r w:rsidR="006675C6" w:rsidRPr="006675C6">
        <w:rPr>
          <w:rFonts w:eastAsia="Times New Roman"/>
          <w:b/>
          <w:i/>
          <w:color w:val="333333"/>
          <w:szCs w:val="24"/>
          <w:lang w:eastAsia="ru-RU"/>
        </w:rPr>
        <w:t>3 704,00 руб</w:t>
      </w:r>
      <w:r w:rsidR="006675C6">
        <w:rPr>
          <w:rFonts w:eastAsia="Times New Roman"/>
          <w:b/>
          <w:i/>
          <w:color w:val="333333"/>
          <w:szCs w:val="24"/>
          <w:lang w:eastAsia="ru-RU"/>
        </w:rPr>
        <w:t xml:space="preserve">. без НДС </w:t>
      </w:r>
      <w:r w:rsidR="006675C6" w:rsidRPr="006675C6">
        <w:rPr>
          <w:rFonts w:eastAsia="Times New Roman"/>
          <w:color w:val="333333"/>
          <w:szCs w:val="24"/>
          <w:lang w:eastAsia="ru-RU"/>
        </w:rPr>
        <w:t>(4 075,00 руб. с НДС).</w:t>
      </w:r>
      <w:r w:rsidR="006675C6">
        <w:rPr>
          <w:rFonts w:eastAsia="Times New Roman"/>
          <w:b/>
          <w:i/>
          <w:color w:val="333333"/>
          <w:szCs w:val="24"/>
          <w:lang w:eastAsia="ru-RU"/>
        </w:rPr>
        <w:t xml:space="preserve"> </w:t>
      </w:r>
      <w:r w:rsidR="006675C6" w:rsidRPr="006675C6">
        <w:rPr>
          <w:rFonts w:eastAsia="Times New Roman"/>
          <w:color w:val="333333"/>
          <w:szCs w:val="24"/>
          <w:lang w:eastAsia="ru-RU"/>
        </w:rPr>
        <w:t>Срок поставки: партиями, в ассортименте по согласованной сторонами заявке Покупателя в период с  01.01.2015 по 31.12.2015 г. Условия оплаты: Расчет производится поэтапно за фактически полученное количество Товара, в срок  до 30-31числа месяца поставки, путем перечисления денежных средств на расчетный счет Продавца или  передачей наличных денежных сре</w:t>
      </w:r>
      <w:proofErr w:type="gramStart"/>
      <w:r w:rsidR="006675C6" w:rsidRPr="006675C6">
        <w:rPr>
          <w:rFonts w:eastAsia="Times New Roman"/>
          <w:color w:val="333333"/>
          <w:szCs w:val="24"/>
          <w:lang w:eastAsia="ru-RU"/>
        </w:rPr>
        <w:t>дств в к</w:t>
      </w:r>
      <w:proofErr w:type="gramEnd"/>
      <w:r w:rsidR="006675C6" w:rsidRPr="006675C6">
        <w:rPr>
          <w:rFonts w:eastAsia="Times New Roman"/>
          <w:color w:val="333333"/>
          <w:szCs w:val="24"/>
          <w:lang w:eastAsia="ru-RU"/>
        </w:rPr>
        <w:t>ассу Продавца. Срок действия предложения: до 31 января 2015 г.</w:t>
      </w:r>
    </w:p>
    <w:tbl>
      <w:tblPr>
        <w:tblW w:w="4897" w:type="pct"/>
        <w:tblCellSpacing w:w="15" w:type="dxa"/>
        <w:tblInd w:w="-3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1C4FA2">
        <w:trPr>
          <w:trHeight w:val="481"/>
          <w:tblCellSpacing w:w="15" w:type="dxa"/>
        </w:trPr>
        <w:tc>
          <w:tcPr>
            <w:tcW w:w="5244" w:type="dxa"/>
          </w:tcPr>
          <w:bookmarkEnd w:id="2"/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1C4FA2">
            <w:pPr>
              <w:autoSpaceDE w:val="0"/>
              <w:autoSpaceDN w:val="0"/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1C4FA2">
        <w:trPr>
          <w:trHeight w:val="474"/>
          <w:tblCellSpacing w:w="15" w:type="dxa"/>
        </w:trPr>
        <w:tc>
          <w:tcPr>
            <w:tcW w:w="5244" w:type="dxa"/>
          </w:tcPr>
          <w:p w:rsidR="00CC54AD" w:rsidRPr="002231D2" w:rsidRDefault="001C4FA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1C4FA2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1C4FA2">
        <w:trPr>
          <w:trHeight w:val="492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374806"/>
    <w:sectPr w:rsidR="00546420" w:rsidSect="006675C6">
      <w:headerReference w:type="default" r:id="rId9"/>
      <w:footerReference w:type="default" r:id="rId10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06" w:rsidRDefault="00374806">
      <w:r>
        <w:separator/>
      </w:r>
    </w:p>
  </w:endnote>
  <w:endnote w:type="continuationSeparator" w:id="0">
    <w:p w:rsidR="00374806" w:rsidRDefault="0037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5A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5A3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74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06" w:rsidRDefault="00374806">
      <w:r>
        <w:separator/>
      </w:r>
    </w:p>
  </w:footnote>
  <w:footnote w:type="continuationSeparator" w:id="0">
    <w:p w:rsidR="00374806" w:rsidRDefault="0037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C4FA2">
      <w:rPr>
        <w:i/>
        <w:sz w:val="20"/>
      </w:rPr>
      <w:t>21</w:t>
    </w:r>
    <w:r w:rsidR="006675C6">
      <w:rPr>
        <w:i/>
        <w:sz w:val="20"/>
      </w:rPr>
      <w:t>4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6675C6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84226"/>
    <w:rsid w:val="000A0863"/>
    <w:rsid w:val="000A2C63"/>
    <w:rsid w:val="000C15A3"/>
    <w:rsid w:val="000C5239"/>
    <w:rsid w:val="001378C8"/>
    <w:rsid w:val="00151859"/>
    <w:rsid w:val="001641F9"/>
    <w:rsid w:val="001815DC"/>
    <w:rsid w:val="001C4FA2"/>
    <w:rsid w:val="002231D2"/>
    <w:rsid w:val="00223E25"/>
    <w:rsid w:val="00247BB0"/>
    <w:rsid w:val="00282835"/>
    <w:rsid w:val="00293F3D"/>
    <w:rsid w:val="002B6BF4"/>
    <w:rsid w:val="002D3EA6"/>
    <w:rsid w:val="002F6CBD"/>
    <w:rsid w:val="00354449"/>
    <w:rsid w:val="00374806"/>
    <w:rsid w:val="003C18BD"/>
    <w:rsid w:val="003D5C05"/>
    <w:rsid w:val="003F1B9D"/>
    <w:rsid w:val="00420F2F"/>
    <w:rsid w:val="00517B4D"/>
    <w:rsid w:val="00592879"/>
    <w:rsid w:val="005C1767"/>
    <w:rsid w:val="005C7A5D"/>
    <w:rsid w:val="00620773"/>
    <w:rsid w:val="006675C6"/>
    <w:rsid w:val="006856E0"/>
    <w:rsid w:val="006B4478"/>
    <w:rsid w:val="006E2460"/>
    <w:rsid w:val="00731FBD"/>
    <w:rsid w:val="00795A3B"/>
    <w:rsid w:val="008514BF"/>
    <w:rsid w:val="008B6C6E"/>
    <w:rsid w:val="008D50D3"/>
    <w:rsid w:val="009345D8"/>
    <w:rsid w:val="0095299B"/>
    <w:rsid w:val="00965FBC"/>
    <w:rsid w:val="00977172"/>
    <w:rsid w:val="00980153"/>
    <w:rsid w:val="009A7C94"/>
    <w:rsid w:val="009D338B"/>
    <w:rsid w:val="009E02B1"/>
    <w:rsid w:val="00A3551B"/>
    <w:rsid w:val="00A76E16"/>
    <w:rsid w:val="00A8043E"/>
    <w:rsid w:val="00AB3950"/>
    <w:rsid w:val="00AC62EC"/>
    <w:rsid w:val="00B04A33"/>
    <w:rsid w:val="00B678AC"/>
    <w:rsid w:val="00B87D88"/>
    <w:rsid w:val="00C461A4"/>
    <w:rsid w:val="00C55AEC"/>
    <w:rsid w:val="00C75312"/>
    <w:rsid w:val="00C8149B"/>
    <w:rsid w:val="00CC54AD"/>
    <w:rsid w:val="00CD099F"/>
    <w:rsid w:val="00D6120E"/>
    <w:rsid w:val="00D839B4"/>
    <w:rsid w:val="00DD01BA"/>
    <w:rsid w:val="00DF2F4B"/>
    <w:rsid w:val="00E0076C"/>
    <w:rsid w:val="00E22B7D"/>
    <w:rsid w:val="00E40EED"/>
    <w:rsid w:val="00E71C7A"/>
    <w:rsid w:val="00ED30DB"/>
    <w:rsid w:val="00F30907"/>
    <w:rsid w:val="00F408F4"/>
    <w:rsid w:val="00F4614C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40</cp:revision>
  <cp:lastPrinted>2014-12-15T06:41:00Z</cp:lastPrinted>
  <dcterms:created xsi:type="dcterms:W3CDTF">2014-09-08T07:08:00Z</dcterms:created>
  <dcterms:modified xsi:type="dcterms:W3CDTF">2014-12-15T06:42:00Z</dcterms:modified>
</cp:coreProperties>
</file>