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jc w:val="center"/>
        <w:rPr>
          <w:sz w:val="22"/>
        </w:rPr>
      </w:pPr>
      <w:bookmarkStart w:id="0" w:name="_Toc323988392"/>
      <w:bookmarkStart w:id="1" w:name="_Toc336885827"/>
      <w:permStart w:id="193377201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3CA7F35" wp14:editId="1A7EE554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3377201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E37973">
        <w:rPr>
          <w:rFonts w:ascii="Times New Roman" w:hAnsi="Times New Roman"/>
          <w:sz w:val="28"/>
          <w:szCs w:val="28"/>
        </w:rPr>
        <w:t>Итоговый п</w:t>
      </w:r>
      <w:r w:rsidR="003C690B" w:rsidRPr="00C02479">
        <w:rPr>
          <w:rFonts w:ascii="Times New Roman" w:hAnsi="Times New Roman"/>
          <w:sz w:val="28"/>
          <w:szCs w:val="28"/>
        </w:rPr>
        <w:t xml:space="preserve">ротокол </w:t>
      </w:r>
      <w:bookmarkEnd w:id="0"/>
      <w:bookmarkEnd w:id="1"/>
      <w:r w:rsidR="008C3688">
        <w:rPr>
          <w:rFonts w:ascii="Times New Roman" w:hAnsi="Times New Roman"/>
          <w:sz w:val="28"/>
          <w:szCs w:val="28"/>
        </w:rPr>
        <w:t>по выбору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F508AF">
            <w:pPr>
              <w:ind w:right="494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F508AF">
              <w:rPr>
                <w:bCs/>
                <w:caps/>
                <w:sz w:val="24"/>
                <w:szCs w:val="24"/>
              </w:rPr>
              <w:t>401</w:t>
            </w:r>
            <w:r w:rsidR="00EB25E3">
              <w:rPr>
                <w:sz w:val="24"/>
                <w:szCs w:val="24"/>
              </w:rPr>
              <w:t>/</w:t>
            </w:r>
            <w:r w:rsidR="002A663E">
              <w:rPr>
                <w:sz w:val="24"/>
                <w:szCs w:val="24"/>
              </w:rPr>
              <w:t>У</w:t>
            </w:r>
            <w:r w:rsidR="008C5FB9">
              <w:rPr>
                <w:sz w:val="24"/>
                <w:szCs w:val="24"/>
              </w:rPr>
              <w:t>КС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42FC9">
            <w:pPr>
              <w:ind w:left="55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42FC9">
              <w:rPr>
                <w:sz w:val="24"/>
                <w:szCs w:val="24"/>
              </w:rPr>
              <w:t>18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EB25E3">
              <w:rPr>
                <w:sz w:val="24"/>
                <w:szCs w:val="24"/>
              </w:rPr>
              <w:t xml:space="preserve"> </w:t>
            </w:r>
            <w:r w:rsidR="00D55AC7">
              <w:rPr>
                <w:sz w:val="24"/>
                <w:szCs w:val="24"/>
              </w:rPr>
              <w:t>ию</w:t>
            </w:r>
            <w:r w:rsidR="002C0E02">
              <w:rPr>
                <w:sz w:val="24"/>
                <w:szCs w:val="24"/>
              </w:rPr>
              <w:t>л</w:t>
            </w:r>
            <w:r w:rsidR="00D55AC7">
              <w:rPr>
                <w:sz w:val="24"/>
                <w:szCs w:val="24"/>
              </w:rPr>
              <w:t>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</w:t>
            </w:r>
            <w:r w:rsidR="000B6EB8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ind w:right="1205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jc w:val="left"/>
        <w:rPr>
          <w:sz w:val="24"/>
          <w:szCs w:val="24"/>
        </w:rPr>
      </w:pPr>
    </w:p>
    <w:p w:rsidR="003C690B" w:rsidRDefault="003C690B" w:rsidP="00C02479">
      <w:pPr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9A52C1" w:rsidRDefault="009A52C1" w:rsidP="009A52C1">
      <w:pPr>
        <w:ind w:firstLine="709"/>
        <w:rPr>
          <w:b/>
          <w:sz w:val="24"/>
          <w:szCs w:val="24"/>
        </w:rPr>
      </w:pPr>
    </w:p>
    <w:p w:rsidR="004A1992" w:rsidRDefault="004A1992" w:rsidP="004A1992">
      <w:pPr>
        <w:pStyle w:val="a6"/>
        <w:tabs>
          <w:tab w:val="left" w:pos="708"/>
        </w:tabs>
        <w:spacing w:before="0"/>
        <w:rPr>
          <w:sz w:val="24"/>
        </w:rPr>
      </w:pPr>
      <w:r>
        <w:rPr>
          <w:sz w:val="24"/>
        </w:rPr>
        <w:t xml:space="preserve">Открытый запрос предложений (ЭТП </w:t>
      </w:r>
      <w:r>
        <w:rPr>
          <w:sz w:val="24"/>
          <w:lang w:val="en-US"/>
        </w:rPr>
        <w:t>b</w:t>
      </w:r>
      <w:r w:rsidRPr="004A1992">
        <w:rPr>
          <w:sz w:val="24"/>
        </w:rPr>
        <w:t>2</w:t>
      </w:r>
      <w:r>
        <w:rPr>
          <w:sz w:val="24"/>
          <w:lang w:val="en-US"/>
        </w:rPr>
        <w:t>b</w:t>
      </w:r>
      <w:r w:rsidRPr="004A1992">
        <w:rPr>
          <w:sz w:val="24"/>
        </w:rPr>
        <w:t>-</w:t>
      </w:r>
      <w:proofErr w:type="spellStart"/>
      <w:r>
        <w:rPr>
          <w:sz w:val="24"/>
          <w:lang w:val="en-US"/>
        </w:rPr>
        <w:t>energo</w:t>
      </w:r>
      <w:proofErr w:type="spellEnd"/>
      <w:r>
        <w:rPr>
          <w:sz w:val="24"/>
        </w:rPr>
        <w:t xml:space="preserve">):  </w:t>
      </w:r>
    </w:p>
    <w:p w:rsidR="004A1992" w:rsidRPr="00566C30" w:rsidRDefault="004A1992" w:rsidP="004A1992">
      <w:pPr>
        <w:rPr>
          <w:b/>
          <w:color w:val="000000"/>
          <w:sz w:val="24"/>
          <w:szCs w:val="24"/>
        </w:rPr>
      </w:pPr>
      <w:r w:rsidRPr="009A6684">
        <w:rPr>
          <w:b/>
          <w:bCs/>
          <w:iCs/>
          <w:sz w:val="24"/>
          <w:szCs w:val="24"/>
        </w:rPr>
        <w:t xml:space="preserve">Закупка 1524 </w:t>
      </w:r>
      <w:r w:rsidRPr="009A6684">
        <w:rPr>
          <w:b/>
          <w:i/>
          <w:sz w:val="24"/>
          <w:szCs w:val="24"/>
        </w:rPr>
        <w:t>«</w:t>
      </w:r>
      <w:r w:rsidRPr="009A6684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9A6684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9A6684">
        <w:rPr>
          <w:b/>
          <w:bCs/>
          <w:i/>
          <w:iCs/>
          <w:sz w:val="24"/>
          <w:szCs w:val="24"/>
        </w:rPr>
        <w:t xml:space="preserve"> СП СЭС»</w:t>
      </w:r>
      <w:r w:rsidRPr="009A6684">
        <w:rPr>
          <w:b/>
          <w:i/>
          <w:sz w:val="24"/>
          <w:szCs w:val="24"/>
        </w:rPr>
        <w:t xml:space="preserve"> </w:t>
      </w:r>
      <w:r w:rsidRPr="009A6684">
        <w:rPr>
          <w:sz w:val="24"/>
          <w:szCs w:val="24"/>
        </w:rPr>
        <w:t>для нужд филиала ОАО «ДРСК» «Хабаровские электрические сети»</w:t>
      </w:r>
    </w:p>
    <w:p w:rsidR="004A1992" w:rsidRPr="00566C30" w:rsidRDefault="004A1992" w:rsidP="004A1992">
      <w:pPr>
        <w:rPr>
          <w:sz w:val="24"/>
          <w:szCs w:val="24"/>
        </w:rPr>
      </w:pPr>
    </w:p>
    <w:p w:rsidR="004A1992" w:rsidRPr="00566C30" w:rsidRDefault="004A1992" w:rsidP="004A1992">
      <w:pPr>
        <w:pStyle w:val="a4"/>
        <w:tabs>
          <w:tab w:val="left" w:pos="1134"/>
        </w:tabs>
        <w:jc w:val="both"/>
        <w:rPr>
          <w:sz w:val="24"/>
        </w:rPr>
      </w:pPr>
      <w:r w:rsidRPr="00566C30">
        <w:rPr>
          <w:sz w:val="24"/>
        </w:rPr>
        <w:t>Основание для проведения закупки (ГКПЗ и/или реквизиты решения ЦЗК): ГКПЗ 201</w:t>
      </w:r>
      <w:r>
        <w:rPr>
          <w:sz w:val="24"/>
        </w:rPr>
        <w:t>4</w:t>
      </w:r>
      <w:r w:rsidRPr="00566C30">
        <w:rPr>
          <w:sz w:val="24"/>
        </w:rPr>
        <w:t xml:space="preserve"> г.</w:t>
      </w:r>
    </w:p>
    <w:p w:rsidR="004A1992" w:rsidRPr="00566C30" w:rsidRDefault="004A1992" w:rsidP="004A1992">
      <w:pPr>
        <w:pStyle w:val="a4"/>
        <w:tabs>
          <w:tab w:val="left" w:pos="1134"/>
        </w:tabs>
        <w:jc w:val="both"/>
        <w:rPr>
          <w:sz w:val="24"/>
        </w:rPr>
      </w:pPr>
    </w:p>
    <w:p w:rsidR="004A1992" w:rsidRPr="00566C30" w:rsidRDefault="004A1992" w:rsidP="004A1992">
      <w:pPr>
        <w:pStyle w:val="a4"/>
        <w:tabs>
          <w:tab w:val="left" w:pos="1134"/>
        </w:tabs>
        <w:jc w:val="both"/>
        <w:rPr>
          <w:sz w:val="24"/>
        </w:rPr>
      </w:pPr>
      <w:r w:rsidRPr="00566C30">
        <w:rPr>
          <w:sz w:val="24"/>
        </w:rPr>
        <w:t xml:space="preserve">Планируемая стоимость закупки в соответствии с ГКПЗ или решением ЦЗК: </w:t>
      </w:r>
    </w:p>
    <w:p w:rsidR="004A1992" w:rsidRPr="003B0EAB" w:rsidRDefault="004A1992" w:rsidP="004A1992">
      <w:pPr>
        <w:rPr>
          <w:b/>
          <w:bCs/>
          <w:i/>
          <w:sz w:val="24"/>
          <w:szCs w:val="24"/>
        </w:rPr>
      </w:pPr>
      <w:r w:rsidRPr="009A6684">
        <w:rPr>
          <w:b/>
          <w:i/>
          <w:sz w:val="24"/>
          <w:szCs w:val="24"/>
        </w:rPr>
        <w:t>2 209 000,00</w:t>
      </w:r>
      <w:r w:rsidRPr="003B0EAB">
        <w:rPr>
          <w:b/>
          <w:bCs/>
          <w:i/>
          <w:sz w:val="24"/>
          <w:szCs w:val="24"/>
        </w:rPr>
        <w:t xml:space="preserve"> руб. </w:t>
      </w:r>
    </w:p>
    <w:p w:rsidR="004A1992" w:rsidRDefault="004A1992" w:rsidP="004A1992">
      <w:pPr>
        <w:tabs>
          <w:tab w:val="left" w:pos="993"/>
        </w:tabs>
        <w:autoSpaceDE w:val="0"/>
        <w:autoSpaceDN w:val="0"/>
        <w:snapToGrid w:val="0"/>
        <w:rPr>
          <w:b/>
          <w:sz w:val="24"/>
          <w:szCs w:val="24"/>
        </w:rPr>
      </w:pPr>
    </w:p>
    <w:p w:rsidR="009A52C1" w:rsidRPr="000B6EB8" w:rsidRDefault="009A52C1" w:rsidP="002C0E02">
      <w:pPr>
        <w:rPr>
          <w:sz w:val="24"/>
          <w:szCs w:val="24"/>
        </w:rPr>
      </w:pPr>
      <w:r w:rsidRPr="000B6EB8">
        <w:rPr>
          <w:sz w:val="24"/>
          <w:szCs w:val="24"/>
        </w:rPr>
        <w:t>Форма голосования членов Закупочной комиссии: очно-заочная</w:t>
      </w:r>
    </w:p>
    <w:p w:rsidR="006A1A16" w:rsidRPr="000B6EB8" w:rsidRDefault="006A1A16" w:rsidP="006A1A16">
      <w:pPr>
        <w:pStyle w:val="21"/>
        <w:rPr>
          <w:bCs/>
          <w:caps/>
          <w:sz w:val="24"/>
        </w:rPr>
      </w:pPr>
    </w:p>
    <w:p w:rsidR="006A1A16" w:rsidRPr="000B6EB8" w:rsidRDefault="006A1A16" w:rsidP="006A1A16">
      <w:pPr>
        <w:pStyle w:val="21"/>
        <w:rPr>
          <w:bCs/>
          <w:caps/>
          <w:sz w:val="24"/>
        </w:rPr>
      </w:pPr>
      <w:r w:rsidRPr="000B6EB8">
        <w:rPr>
          <w:bCs/>
          <w:caps/>
          <w:sz w:val="24"/>
        </w:rPr>
        <w:t>ПРИСУТСТВОВАЛИ:</w:t>
      </w:r>
    </w:p>
    <w:p w:rsidR="006A1A16" w:rsidRPr="000B6EB8" w:rsidRDefault="006A1A16" w:rsidP="006A1A16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0B6EB8">
        <w:rPr>
          <w:sz w:val="24"/>
        </w:rPr>
        <w:t>На заседании присутствовали члены Закупочной комиссии 2 уровня.</w:t>
      </w:r>
      <w:r w:rsidRPr="000B6EB8">
        <w:rPr>
          <w:b/>
          <w:bCs/>
          <w:color w:val="000000"/>
          <w:sz w:val="24"/>
        </w:rPr>
        <w:t xml:space="preserve"> </w:t>
      </w:r>
    </w:p>
    <w:p w:rsidR="00240CF0" w:rsidRPr="000B6EB8" w:rsidRDefault="00240CF0" w:rsidP="00240CF0">
      <w:pPr>
        <w:rPr>
          <w:b/>
          <w:i/>
          <w:color w:val="000000"/>
          <w:sz w:val="24"/>
          <w:szCs w:val="24"/>
        </w:rPr>
      </w:pPr>
    </w:p>
    <w:p w:rsidR="004A1992" w:rsidRPr="000B6EB8" w:rsidRDefault="004A1992" w:rsidP="004A1992">
      <w:pPr>
        <w:pStyle w:val="21"/>
        <w:rPr>
          <w:b/>
          <w:caps/>
          <w:sz w:val="24"/>
        </w:rPr>
      </w:pPr>
      <w:r w:rsidRPr="000B6EB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A1992" w:rsidRPr="001F3442" w:rsidRDefault="004A1992" w:rsidP="004A1992">
      <w:pPr>
        <w:pStyle w:val="a9"/>
        <w:numPr>
          <w:ilvl w:val="0"/>
          <w:numId w:val="29"/>
        </w:numPr>
        <w:tabs>
          <w:tab w:val="left" w:pos="426"/>
        </w:tabs>
        <w:ind w:left="0" w:firstLine="0"/>
        <w:rPr>
          <w:bCs/>
          <w:i/>
          <w:iCs/>
          <w:sz w:val="24"/>
          <w:szCs w:val="24"/>
        </w:rPr>
      </w:pPr>
      <w:r w:rsidRPr="000B6EB8">
        <w:rPr>
          <w:i/>
          <w:sz w:val="24"/>
          <w:szCs w:val="24"/>
        </w:rPr>
        <w:t xml:space="preserve">О </w:t>
      </w:r>
      <w:proofErr w:type="spellStart"/>
      <w:r w:rsidRPr="000B6EB8">
        <w:rPr>
          <w:i/>
          <w:sz w:val="24"/>
          <w:szCs w:val="24"/>
        </w:rPr>
        <w:t>ранжировке</w:t>
      </w:r>
      <w:proofErr w:type="spellEnd"/>
      <w:r w:rsidRPr="000B6EB8">
        <w:rPr>
          <w:i/>
          <w:sz w:val="24"/>
          <w:szCs w:val="24"/>
        </w:rPr>
        <w:t xml:space="preserve"> предложений после проведения переторжки. </w:t>
      </w:r>
    </w:p>
    <w:p w:rsidR="004A1992" w:rsidRPr="000B6EB8" w:rsidRDefault="004A1992" w:rsidP="004A1992">
      <w:pPr>
        <w:pStyle w:val="a9"/>
        <w:numPr>
          <w:ilvl w:val="0"/>
          <w:numId w:val="29"/>
        </w:numPr>
        <w:tabs>
          <w:tab w:val="left" w:pos="426"/>
        </w:tabs>
        <w:ind w:left="0" w:firstLine="0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>О в</w:t>
      </w:r>
      <w:r w:rsidRPr="000B6EB8">
        <w:rPr>
          <w:i/>
          <w:sz w:val="24"/>
          <w:szCs w:val="24"/>
        </w:rPr>
        <w:t>ыбор</w:t>
      </w:r>
      <w:r>
        <w:rPr>
          <w:i/>
          <w:sz w:val="24"/>
          <w:szCs w:val="24"/>
        </w:rPr>
        <w:t>е</w:t>
      </w:r>
      <w:r w:rsidRPr="000B6EB8">
        <w:rPr>
          <w:i/>
          <w:sz w:val="24"/>
          <w:szCs w:val="24"/>
        </w:rPr>
        <w:t xml:space="preserve"> победителя закупки.</w:t>
      </w:r>
    </w:p>
    <w:p w:rsidR="004A1992" w:rsidRPr="000B6EB8" w:rsidRDefault="004A1992" w:rsidP="004A1992">
      <w:pPr>
        <w:rPr>
          <w:b/>
          <w:sz w:val="24"/>
          <w:szCs w:val="24"/>
        </w:rPr>
      </w:pPr>
    </w:p>
    <w:p w:rsidR="004A1992" w:rsidRPr="000B6EB8" w:rsidRDefault="004A1992" w:rsidP="004A1992">
      <w:pPr>
        <w:rPr>
          <w:b/>
          <w:sz w:val="24"/>
          <w:szCs w:val="24"/>
        </w:rPr>
      </w:pPr>
      <w:r w:rsidRPr="000B6EB8">
        <w:rPr>
          <w:b/>
          <w:sz w:val="24"/>
          <w:szCs w:val="24"/>
        </w:rPr>
        <w:t>РАССМАТРИВАЕМЫЕ ДОКУМЕНТЫ:</w:t>
      </w:r>
    </w:p>
    <w:p w:rsidR="004A1992" w:rsidRPr="000B6EB8" w:rsidRDefault="004A1992" w:rsidP="004A1992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i/>
          <w:sz w:val="24"/>
          <w:szCs w:val="24"/>
        </w:rPr>
      </w:pPr>
      <w:r w:rsidRPr="000B6EB8">
        <w:rPr>
          <w:i/>
          <w:sz w:val="24"/>
          <w:szCs w:val="24"/>
        </w:rPr>
        <w:t>Протокол рассмотрения приложений.</w:t>
      </w:r>
    </w:p>
    <w:p w:rsidR="004A1992" w:rsidRPr="000B6EB8" w:rsidRDefault="004A1992" w:rsidP="004A1992">
      <w:pPr>
        <w:pStyle w:val="a9"/>
        <w:numPr>
          <w:ilvl w:val="0"/>
          <w:numId w:val="23"/>
        </w:numPr>
        <w:tabs>
          <w:tab w:val="left" w:pos="426"/>
        </w:tabs>
        <w:snapToGrid w:val="0"/>
        <w:ind w:left="0" w:firstLine="0"/>
        <w:rPr>
          <w:sz w:val="24"/>
          <w:szCs w:val="24"/>
        </w:rPr>
      </w:pPr>
      <w:r w:rsidRPr="000B6EB8">
        <w:rPr>
          <w:i/>
          <w:sz w:val="24"/>
          <w:szCs w:val="24"/>
        </w:rPr>
        <w:t>Протокол переторжки</w:t>
      </w:r>
      <w:r w:rsidRPr="000B6EB8">
        <w:rPr>
          <w:sz w:val="24"/>
          <w:szCs w:val="24"/>
        </w:rPr>
        <w:t>.</w:t>
      </w:r>
    </w:p>
    <w:p w:rsidR="004A1992" w:rsidRPr="000B6EB8" w:rsidRDefault="004A1992" w:rsidP="004A1992">
      <w:pPr>
        <w:pStyle w:val="21"/>
        <w:rPr>
          <w:b/>
          <w:caps/>
          <w:sz w:val="24"/>
        </w:rPr>
      </w:pPr>
    </w:p>
    <w:p w:rsidR="004A1992" w:rsidRPr="000B6EB8" w:rsidRDefault="004A1992" w:rsidP="004A1992">
      <w:pPr>
        <w:pStyle w:val="21"/>
        <w:rPr>
          <w:b/>
          <w:bCs/>
          <w:i/>
          <w:iCs/>
          <w:sz w:val="24"/>
        </w:rPr>
      </w:pPr>
      <w:r w:rsidRPr="000B6EB8">
        <w:rPr>
          <w:b/>
          <w:bCs/>
          <w:i/>
          <w:iCs/>
          <w:sz w:val="24"/>
        </w:rPr>
        <w:t>ВОПРОС 1 «</w:t>
      </w:r>
      <w:r w:rsidRPr="000B6EB8">
        <w:rPr>
          <w:b/>
          <w:i/>
          <w:sz w:val="24"/>
        </w:rPr>
        <w:t xml:space="preserve">О </w:t>
      </w:r>
      <w:proofErr w:type="spellStart"/>
      <w:r w:rsidRPr="000B6EB8">
        <w:rPr>
          <w:b/>
          <w:i/>
          <w:sz w:val="24"/>
        </w:rPr>
        <w:t>ранжировке</w:t>
      </w:r>
      <w:proofErr w:type="spellEnd"/>
      <w:r w:rsidRPr="000B6EB8">
        <w:rPr>
          <w:b/>
          <w:i/>
          <w:sz w:val="24"/>
        </w:rPr>
        <w:t xml:space="preserve"> предложе</w:t>
      </w:r>
      <w:r w:rsidR="00971F6D">
        <w:rPr>
          <w:b/>
          <w:i/>
          <w:sz w:val="24"/>
        </w:rPr>
        <w:t>ний после проведения переторжки</w:t>
      </w:r>
      <w:r w:rsidRPr="000B6EB8">
        <w:rPr>
          <w:b/>
          <w:bCs/>
          <w:i/>
          <w:iCs/>
          <w:sz w:val="24"/>
        </w:rPr>
        <w:t>»</w:t>
      </w:r>
    </w:p>
    <w:p w:rsidR="004A1992" w:rsidRPr="000B6EB8" w:rsidRDefault="004A1992" w:rsidP="004A1992">
      <w:pPr>
        <w:rPr>
          <w:sz w:val="24"/>
          <w:szCs w:val="24"/>
        </w:rPr>
      </w:pPr>
      <w:r w:rsidRPr="000B6EB8">
        <w:rPr>
          <w:sz w:val="24"/>
          <w:szCs w:val="24"/>
        </w:rPr>
        <w:t>ОТМЕТИЛИ:</w:t>
      </w:r>
    </w:p>
    <w:p w:rsidR="004A1992" w:rsidRPr="000B6EB8" w:rsidRDefault="004A1992" w:rsidP="004A1992">
      <w:pPr>
        <w:pStyle w:val="a9"/>
        <w:tabs>
          <w:tab w:val="left" w:pos="851"/>
        </w:tabs>
        <w:ind w:left="0"/>
        <w:rPr>
          <w:sz w:val="24"/>
          <w:szCs w:val="24"/>
        </w:rPr>
      </w:pPr>
      <w:r w:rsidRPr="000B6EB8">
        <w:rPr>
          <w:sz w:val="24"/>
          <w:szCs w:val="24"/>
        </w:rPr>
        <w:t>В соответствии с критериями и процедурами оценки, изложенными в документации о закупке после проведения переторжки,  предлагается ранжировать предложения следующим образом:</w:t>
      </w:r>
    </w:p>
    <w:p w:rsidR="004A1992" w:rsidRPr="00566C30" w:rsidRDefault="004A1992" w:rsidP="004A1992">
      <w:pPr>
        <w:rPr>
          <w:b/>
          <w:color w:val="000000"/>
          <w:sz w:val="24"/>
          <w:szCs w:val="24"/>
        </w:rPr>
      </w:pPr>
      <w:r w:rsidRPr="009A6684">
        <w:rPr>
          <w:b/>
          <w:bCs/>
          <w:iCs/>
          <w:sz w:val="24"/>
          <w:szCs w:val="24"/>
        </w:rPr>
        <w:t xml:space="preserve">Закупка 1524 </w:t>
      </w:r>
      <w:r w:rsidRPr="009A6684">
        <w:rPr>
          <w:b/>
          <w:i/>
          <w:sz w:val="24"/>
          <w:szCs w:val="24"/>
        </w:rPr>
        <w:t>«</w:t>
      </w:r>
      <w:r w:rsidRPr="009A6684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9A6684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9A6684">
        <w:rPr>
          <w:b/>
          <w:bCs/>
          <w:i/>
          <w:iCs/>
          <w:sz w:val="24"/>
          <w:szCs w:val="24"/>
        </w:rPr>
        <w:t xml:space="preserve"> СП СЭС»</w:t>
      </w:r>
      <w:r w:rsidRPr="009A6684">
        <w:rPr>
          <w:b/>
          <w:i/>
          <w:sz w:val="24"/>
          <w:szCs w:val="24"/>
        </w:rPr>
        <w:t xml:space="preserve"> </w:t>
      </w:r>
      <w:r w:rsidRPr="009A6684">
        <w:rPr>
          <w:sz w:val="24"/>
          <w:szCs w:val="24"/>
        </w:rPr>
        <w:t>для нужд филиала ОАО «ДРСК» «Хабаровские электрические сети»</w:t>
      </w:r>
    </w:p>
    <w:p w:rsidR="004A1992" w:rsidRPr="00FA4679" w:rsidRDefault="004A1992" w:rsidP="004A1992">
      <w:pPr>
        <w:rPr>
          <w:sz w:val="24"/>
          <w:szCs w:val="24"/>
        </w:rPr>
      </w:pPr>
    </w:p>
    <w:tbl>
      <w:tblPr>
        <w:tblW w:w="492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639"/>
        <w:gridCol w:w="1373"/>
        <w:gridCol w:w="1418"/>
        <w:gridCol w:w="4679"/>
      </w:tblGrid>
      <w:tr w:rsidR="004A1992" w:rsidRPr="00F508AF" w:rsidTr="00286BB2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rFonts w:eastAsia="Calibri"/>
                <w:b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 xml:space="preserve">Место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i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>Цена заявки до переторжки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>Цена заявки</w:t>
            </w:r>
          </w:p>
          <w:p w:rsidR="004A1992" w:rsidRPr="00F508AF" w:rsidRDefault="004A1992" w:rsidP="00286BB2">
            <w:pPr>
              <w:snapToGrid w:val="0"/>
              <w:jc w:val="center"/>
              <w:rPr>
                <w:i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>после переторжки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i/>
                <w:sz w:val="20"/>
                <w:lang w:eastAsia="en-US"/>
              </w:rPr>
            </w:pPr>
            <w:r w:rsidRPr="00F508AF">
              <w:rPr>
                <w:i/>
                <w:sz w:val="20"/>
                <w:lang w:eastAsia="en-US"/>
              </w:rPr>
              <w:t>Существенные условия</w:t>
            </w:r>
          </w:p>
        </w:tc>
      </w:tr>
      <w:tr w:rsidR="004A1992" w:rsidRPr="00F508AF" w:rsidTr="00286BB2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F508A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F508AF">
              <w:rPr>
                <w:sz w:val="20"/>
              </w:rPr>
              <w:lastRenderedPageBreak/>
              <w:t>ул</w:t>
            </w:r>
            <w:proofErr w:type="gramStart"/>
            <w:r w:rsidRPr="00F508AF">
              <w:rPr>
                <w:sz w:val="20"/>
              </w:rPr>
              <w:t>.З</w:t>
            </w:r>
            <w:proofErr w:type="gramEnd"/>
            <w:r w:rsidRPr="00F508AF">
              <w:rPr>
                <w:sz w:val="20"/>
              </w:rPr>
              <w:t>аводская</w:t>
            </w:r>
            <w:proofErr w:type="spellEnd"/>
            <w:r w:rsidRPr="00F508AF">
              <w:rPr>
                <w:sz w:val="20"/>
              </w:rPr>
              <w:t>, 77)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lastRenderedPageBreak/>
              <w:t>2 199 587,91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jc w:val="left"/>
              <w:rPr>
                <w:sz w:val="20"/>
              </w:rPr>
            </w:pPr>
            <w:r w:rsidRPr="00F508AF">
              <w:rPr>
                <w:sz w:val="20"/>
              </w:rPr>
              <w:t>2 063 762,31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2 435 239,52</w:t>
            </w:r>
            <w:r w:rsidRPr="00F508AF">
              <w:rPr>
                <w:sz w:val="20"/>
              </w:rPr>
              <w:t xml:space="preserve">  (с учетом НДС)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 xml:space="preserve">Условия финансирования: 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t xml:space="preserve">Без аванса; окончательный расчет за поставленное оборудование, монтажные и пуско-наладочные работы не позднее 30 календарных дней после </w:t>
            </w:r>
            <w:r w:rsidRPr="00F508AF">
              <w:rPr>
                <w:sz w:val="20"/>
              </w:rPr>
              <w:lastRenderedPageBreak/>
              <w:t>завершения работ и подписания актов выполненных работ.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Срок поставки: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Начало: с момента заключения договора</w:t>
            </w:r>
            <w:proofErr w:type="gramStart"/>
            <w:r w:rsidRPr="00F508AF">
              <w:rPr>
                <w:sz w:val="20"/>
              </w:rPr>
              <w:t xml:space="preserve"> .</w:t>
            </w:r>
            <w:proofErr w:type="gramEnd"/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Окончание: до 30.09.2014.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Гарантийные обязательства: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Гарантия на материалы и оборудование, поставляемые подрядчиком составляет 36  месяцев с момента сдачи объекта в эксплуатацию. 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Гарантийный срок на аппаратуру совместимую с ОУИК «Диспетчер-НТ» составляет 36 месяцев с момента сдачи объекта в эксплуатацию.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Гарантия Подрядчика на своевременное и качественное выполнение работ составляет 36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sz w:val="20"/>
              </w:rPr>
              <w:t>Настоящее предложение имеет правовой статус оферты и действует до 12 сентября  2014 г.</w:t>
            </w:r>
          </w:p>
        </w:tc>
      </w:tr>
      <w:tr w:rsidR="004A1992" w:rsidRPr="00F508AF" w:rsidTr="00286BB2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F508AF">
              <w:rPr>
                <w:rFonts w:eastAsia="Calibr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F508AF">
              <w:rPr>
                <w:sz w:val="20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t>2 156 038,59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sz w:val="20"/>
              </w:rPr>
              <w:t>предложение не поступало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 xml:space="preserve">2 544 125,53 руб. </w:t>
            </w:r>
            <w:r w:rsidRPr="00F508AF">
              <w:rPr>
                <w:sz w:val="20"/>
              </w:rPr>
              <w:t>(с учетом НДС)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 xml:space="preserve">Условия финансирования: 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Авансовый платеж не более 30% от общего объема работ. 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Окончательная оплата за оборудование и доставку – после поставки оборудования на монтажные площадки объектов заказчика. Окончательный расчет за монтажные работы и пуско-наладочные работы не позднее 30 календарных дней после завершения работ и подписания актов выполненных работ.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Срок поставки: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Начало: с момента заключения договора.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Окончание: 30.09.2014.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Гарантийные обязательства: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>Гарантия на материалы и оборудование, поставляемые Подрядчиком  составляет</w:t>
            </w:r>
            <w:r w:rsidRPr="00F508AF">
              <w:rPr>
                <w:b/>
                <w:i/>
                <w:sz w:val="20"/>
              </w:rPr>
              <w:t xml:space="preserve"> </w:t>
            </w:r>
            <w:r w:rsidRPr="00F508AF">
              <w:rPr>
                <w:b/>
                <w:sz w:val="20"/>
              </w:rPr>
              <w:t>12 месяцев</w:t>
            </w:r>
            <w:r w:rsidRPr="00F508AF">
              <w:rPr>
                <w:sz w:val="20"/>
              </w:rPr>
              <w:t xml:space="preserve"> с момента сдачи объекта в эксплуатацию.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Гарантийный срок на аппаратуру совместимую с ОУИК «Диспетчер-НТ» составляет </w:t>
            </w:r>
            <w:r w:rsidRPr="00F508AF">
              <w:rPr>
                <w:b/>
                <w:sz w:val="20"/>
              </w:rPr>
              <w:t>12 месяцев</w:t>
            </w:r>
            <w:r w:rsidRPr="00F508AF">
              <w:rPr>
                <w:sz w:val="20"/>
              </w:rPr>
              <w:t xml:space="preserve"> с момента сдачи объекта в эксплуатацию.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Гарантия Подрядчика на своевременное и качественное выполнение работ составляет </w:t>
            </w:r>
            <w:r w:rsidRPr="00F508AF">
              <w:rPr>
                <w:b/>
                <w:sz w:val="20"/>
              </w:rPr>
              <w:t>24 месяца</w:t>
            </w:r>
            <w:r w:rsidRPr="00F508AF">
              <w:rPr>
                <w:sz w:val="20"/>
              </w:rPr>
              <w:t xml:space="preserve"> со дня вода объекта в эксплуатации.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sz w:val="20"/>
              </w:rPr>
              <w:t>Настоящее предложение имеет правовой статус оферты и действует до 30 сентября  2014 г.</w:t>
            </w:r>
          </w:p>
        </w:tc>
      </w:tr>
      <w:tr w:rsidR="004A1992" w:rsidRPr="00F508AF" w:rsidTr="00286BB2"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napToGrid w:val="0"/>
              <w:rPr>
                <w:rFonts w:eastAsia="Calibri"/>
                <w:sz w:val="20"/>
                <w:lang w:eastAsia="en-US"/>
              </w:rPr>
            </w:pPr>
            <w:r w:rsidRPr="00F508A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t xml:space="preserve">ООО "ЦСП" (690035, Россия, Приморский край, г. Владивосток, </w:t>
            </w:r>
            <w:r w:rsidRPr="00F508AF">
              <w:rPr>
                <w:sz w:val="20"/>
              </w:rPr>
              <w:lastRenderedPageBreak/>
              <w:t>ул. Калинина, д. 25)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F508AF">
              <w:rPr>
                <w:sz w:val="20"/>
              </w:rPr>
              <w:lastRenderedPageBreak/>
              <w:t>2 205 932,20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sz w:val="20"/>
              </w:rPr>
              <w:t>предложение не поступало</w:t>
            </w:r>
          </w:p>
        </w:tc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 xml:space="preserve">2 603 000,00 руб. </w:t>
            </w:r>
            <w:r w:rsidRPr="00F508AF">
              <w:rPr>
                <w:sz w:val="20"/>
              </w:rPr>
              <w:t>(с учетом НДС)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 xml:space="preserve">Условия финансирования: 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авансирование 30% от стоимости договора на выполнение подрядных работ. 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 Окончательный расчет за поставленное оборудование, монтажные и пуско-наладочные </w:t>
            </w:r>
            <w:r w:rsidRPr="00F508AF">
              <w:rPr>
                <w:sz w:val="20"/>
              </w:rPr>
              <w:lastRenderedPageBreak/>
              <w:t>работы не позднее 30 календарных дней после завершения работ и подписания актов выполненных работ.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Срок поставки: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Начало: с момента заключения договора.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>Окончание: 30.09.2014.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b/>
                <w:sz w:val="20"/>
              </w:rPr>
            </w:pPr>
            <w:r w:rsidRPr="00F508AF">
              <w:rPr>
                <w:b/>
                <w:sz w:val="20"/>
              </w:rPr>
              <w:t>Гарантийные обязательства: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>Гарантия на материалы и оборудование, поставляемые Подрядчиком  составляет</w:t>
            </w:r>
            <w:r w:rsidRPr="00F508AF">
              <w:rPr>
                <w:b/>
                <w:i/>
                <w:sz w:val="20"/>
              </w:rPr>
              <w:t xml:space="preserve"> </w:t>
            </w:r>
            <w:r w:rsidRPr="00F508AF">
              <w:rPr>
                <w:b/>
                <w:sz w:val="20"/>
              </w:rPr>
              <w:t>12 месяцев</w:t>
            </w:r>
            <w:r w:rsidRPr="00F508AF">
              <w:rPr>
                <w:sz w:val="20"/>
              </w:rPr>
              <w:t xml:space="preserve"> с момента сдачи объекта в эксплуатацию.</w:t>
            </w:r>
          </w:p>
          <w:p w:rsidR="004A1992" w:rsidRPr="00F508AF" w:rsidRDefault="004A1992" w:rsidP="00286BB2">
            <w:pPr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Гарантийный срок на аппаратуру совместимую с ОУИК «Диспетчер-НТ» составляет </w:t>
            </w:r>
            <w:r w:rsidRPr="00F508AF">
              <w:rPr>
                <w:b/>
                <w:sz w:val="20"/>
              </w:rPr>
              <w:t>12 месяцев</w:t>
            </w:r>
            <w:r w:rsidRPr="00F508AF">
              <w:rPr>
                <w:sz w:val="20"/>
              </w:rPr>
              <w:t xml:space="preserve"> с момента сдачи объекта в эксплуатацию.</w:t>
            </w:r>
          </w:p>
          <w:p w:rsidR="004A1992" w:rsidRPr="00F508AF" w:rsidRDefault="004A1992" w:rsidP="00286BB2">
            <w:pPr>
              <w:tabs>
                <w:tab w:val="left" w:pos="635"/>
              </w:tabs>
              <w:ind w:left="57"/>
              <w:rPr>
                <w:sz w:val="20"/>
              </w:rPr>
            </w:pPr>
            <w:r w:rsidRPr="00F508AF">
              <w:rPr>
                <w:sz w:val="20"/>
              </w:rPr>
              <w:t xml:space="preserve">Гарантия Подрядчика на своевременное и качественное выполнение работ составляет </w:t>
            </w:r>
            <w:r w:rsidRPr="00F508AF">
              <w:rPr>
                <w:b/>
                <w:sz w:val="20"/>
              </w:rPr>
              <w:t>24 месяца</w:t>
            </w:r>
            <w:r w:rsidRPr="00F508AF">
              <w:rPr>
                <w:sz w:val="20"/>
              </w:rPr>
              <w:t xml:space="preserve"> со дня вода объекта в эксплуатации.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</w:t>
            </w:r>
          </w:p>
          <w:p w:rsidR="004A1992" w:rsidRPr="00F508AF" w:rsidRDefault="004A1992" w:rsidP="00286BB2">
            <w:pPr>
              <w:spacing w:before="40" w:after="40"/>
              <w:ind w:left="57" w:right="57"/>
              <w:rPr>
                <w:b/>
                <w:sz w:val="20"/>
              </w:rPr>
            </w:pPr>
            <w:r w:rsidRPr="00F508AF">
              <w:rPr>
                <w:sz w:val="20"/>
              </w:rPr>
              <w:t>Настоящее предложение имеет правовой статус оферты и действует до 30 октября  2014 г.</w:t>
            </w:r>
          </w:p>
        </w:tc>
      </w:tr>
    </w:tbl>
    <w:p w:rsidR="004A1992" w:rsidRDefault="004A1992" w:rsidP="004A1992">
      <w:pPr>
        <w:pStyle w:val="21"/>
        <w:rPr>
          <w:b/>
          <w:bCs/>
          <w:i/>
          <w:iCs/>
          <w:sz w:val="24"/>
        </w:rPr>
      </w:pPr>
    </w:p>
    <w:p w:rsidR="004A1992" w:rsidRPr="000B6EB8" w:rsidRDefault="004A1992" w:rsidP="004A1992">
      <w:pPr>
        <w:pStyle w:val="21"/>
        <w:rPr>
          <w:b/>
          <w:bCs/>
          <w:i/>
          <w:iCs/>
          <w:sz w:val="24"/>
        </w:rPr>
      </w:pPr>
      <w:r w:rsidRPr="000B6EB8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2</w:t>
      </w:r>
      <w:r w:rsidRPr="000B6EB8">
        <w:rPr>
          <w:b/>
          <w:bCs/>
          <w:i/>
          <w:iCs/>
          <w:sz w:val="24"/>
        </w:rPr>
        <w:t xml:space="preserve"> «</w:t>
      </w:r>
      <w:r w:rsidRPr="000B6EB8">
        <w:rPr>
          <w:b/>
          <w:i/>
          <w:sz w:val="24"/>
        </w:rPr>
        <w:t xml:space="preserve">О </w:t>
      </w:r>
      <w:r>
        <w:rPr>
          <w:b/>
          <w:i/>
          <w:sz w:val="24"/>
        </w:rPr>
        <w:t>выборе победителя</w:t>
      </w:r>
      <w:r w:rsidRPr="000B6EB8">
        <w:rPr>
          <w:b/>
          <w:bCs/>
          <w:i/>
          <w:iCs/>
          <w:sz w:val="24"/>
        </w:rPr>
        <w:t>»</w:t>
      </w:r>
    </w:p>
    <w:p w:rsidR="004A1992" w:rsidRPr="000B6EB8" w:rsidRDefault="004A1992" w:rsidP="004A1992">
      <w:pPr>
        <w:rPr>
          <w:sz w:val="24"/>
          <w:szCs w:val="24"/>
        </w:rPr>
      </w:pPr>
      <w:r w:rsidRPr="000B6EB8">
        <w:rPr>
          <w:sz w:val="24"/>
          <w:szCs w:val="24"/>
        </w:rPr>
        <w:t>ОТМЕТИЛИ:</w:t>
      </w:r>
    </w:p>
    <w:p w:rsidR="004A1992" w:rsidRPr="00272947" w:rsidRDefault="004A1992" w:rsidP="004A1992">
      <w:pPr>
        <w:outlineLvl w:val="1"/>
        <w:rPr>
          <w:sz w:val="24"/>
          <w:szCs w:val="24"/>
        </w:rPr>
      </w:pPr>
      <w:r w:rsidRPr="00272947">
        <w:rPr>
          <w:sz w:val="24"/>
          <w:szCs w:val="24"/>
        </w:rPr>
        <w:t xml:space="preserve">На основании вышеприведенной </w:t>
      </w:r>
      <w:proofErr w:type="spellStart"/>
      <w:r w:rsidRPr="00272947">
        <w:rPr>
          <w:sz w:val="24"/>
          <w:szCs w:val="24"/>
        </w:rPr>
        <w:t>ранжировки</w:t>
      </w:r>
      <w:proofErr w:type="spellEnd"/>
      <w:r w:rsidRPr="00272947">
        <w:rPr>
          <w:sz w:val="24"/>
          <w:szCs w:val="24"/>
        </w:rPr>
        <w:t xml:space="preserve"> предложений Участников закупки по после проведения переторжки предлагается признать Победителем Участника занявшего первое место, а именно: </w:t>
      </w:r>
    </w:p>
    <w:p w:rsidR="004A1992" w:rsidRPr="001F3442" w:rsidRDefault="004A1992" w:rsidP="004A1992">
      <w:pPr>
        <w:tabs>
          <w:tab w:val="left" w:pos="142"/>
        </w:tabs>
        <w:rPr>
          <w:b/>
          <w:color w:val="000000"/>
          <w:sz w:val="24"/>
          <w:szCs w:val="24"/>
        </w:rPr>
      </w:pPr>
      <w:r w:rsidRPr="001F3442">
        <w:rPr>
          <w:b/>
          <w:bCs/>
          <w:iCs/>
          <w:sz w:val="24"/>
          <w:szCs w:val="24"/>
        </w:rPr>
        <w:t xml:space="preserve">Закупка 1524 </w:t>
      </w:r>
      <w:r w:rsidRPr="001F3442">
        <w:rPr>
          <w:b/>
          <w:i/>
          <w:sz w:val="24"/>
          <w:szCs w:val="24"/>
        </w:rPr>
        <w:t>«</w:t>
      </w:r>
      <w:r w:rsidRPr="001F3442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1F3442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1F3442">
        <w:rPr>
          <w:b/>
          <w:bCs/>
          <w:i/>
          <w:iCs/>
          <w:sz w:val="24"/>
          <w:szCs w:val="24"/>
        </w:rPr>
        <w:t xml:space="preserve"> СП СЭС»</w:t>
      </w:r>
      <w:r w:rsidRPr="001F3442">
        <w:rPr>
          <w:b/>
          <w:i/>
          <w:sz w:val="24"/>
          <w:szCs w:val="24"/>
        </w:rPr>
        <w:t xml:space="preserve"> </w:t>
      </w:r>
      <w:r w:rsidRPr="001F3442">
        <w:rPr>
          <w:sz w:val="24"/>
          <w:szCs w:val="24"/>
        </w:rPr>
        <w:t>для нужд филиала ОАО «ДРСК» «Хабаровские электрические сети»</w:t>
      </w:r>
    </w:p>
    <w:p w:rsidR="004A1992" w:rsidRPr="001F3442" w:rsidRDefault="004A1992" w:rsidP="004A1992">
      <w:pPr>
        <w:tabs>
          <w:tab w:val="left" w:pos="142"/>
        </w:tabs>
        <w:spacing w:before="40" w:after="40"/>
        <w:ind w:right="57"/>
        <w:rPr>
          <w:sz w:val="24"/>
          <w:szCs w:val="24"/>
        </w:rPr>
      </w:pPr>
      <w:r w:rsidRPr="001F3442">
        <w:rPr>
          <w:b/>
          <w:i/>
          <w:sz w:val="24"/>
          <w:szCs w:val="24"/>
        </w:rPr>
        <w:t>ООО "ТМ системы"</w:t>
      </w:r>
      <w:r w:rsidRPr="001F3442">
        <w:rPr>
          <w:sz w:val="24"/>
          <w:szCs w:val="24"/>
        </w:rPr>
        <w:t xml:space="preserve"> (620043, Свердловская область, г. Екатеринбург, ул.</w:t>
      </w:r>
      <w:r>
        <w:rPr>
          <w:sz w:val="24"/>
          <w:szCs w:val="24"/>
        </w:rPr>
        <w:t> </w:t>
      </w:r>
      <w:r w:rsidRPr="001F3442">
        <w:rPr>
          <w:sz w:val="24"/>
          <w:szCs w:val="24"/>
        </w:rPr>
        <w:t>Заводская, 77)</w:t>
      </w:r>
      <w:r w:rsidRPr="001F3442">
        <w:rPr>
          <w:b/>
          <w:sz w:val="24"/>
          <w:szCs w:val="24"/>
        </w:rPr>
        <w:t>.  Итоговая стоимость предложения</w:t>
      </w:r>
      <w:r w:rsidRPr="001F3442">
        <w:rPr>
          <w:sz w:val="24"/>
          <w:szCs w:val="24"/>
        </w:rPr>
        <w:t>: 2 063 762,31 без учета НДС (</w:t>
      </w:r>
      <w:r w:rsidRPr="001F3442">
        <w:rPr>
          <w:b/>
          <w:sz w:val="24"/>
          <w:szCs w:val="24"/>
        </w:rPr>
        <w:t xml:space="preserve">2 435 239,52 </w:t>
      </w:r>
      <w:r w:rsidRPr="001F3442">
        <w:rPr>
          <w:sz w:val="24"/>
          <w:szCs w:val="24"/>
        </w:rPr>
        <w:t>с учетом НДС).</w:t>
      </w:r>
      <w:r w:rsidRPr="001F3442">
        <w:rPr>
          <w:sz w:val="24"/>
          <w:szCs w:val="24"/>
          <w:lang w:eastAsia="en-US"/>
        </w:rPr>
        <w:t xml:space="preserve"> </w:t>
      </w:r>
      <w:r w:rsidRPr="001F3442">
        <w:rPr>
          <w:b/>
          <w:sz w:val="24"/>
          <w:szCs w:val="24"/>
        </w:rPr>
        <w:t xml:space="preserve">Условия финансирования: </w:t>
      </w:r>
      <w:r w:rsidRPr="001F3442">
        <w:rPr>
          <w:sz w:val="24"/>
          <w:szCs w:val="24"/>
        </w:rPr>
        <w:t xml:space="preserve">Без аванса;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 </w:t>
      </w:r>
      <w:r w:rsidRPr="001F3442">
        <w:rPr>
          <w:b/>
          <w:sz w:val="24"/>
          <w:szCs w:val="24"/>
        </w:rPr>
        <w:t xml:space="preserve">Срок поставки: </w:t>
      </w:r>
      <w:r w:rsidRPr="001F3442">
        <w:rPr>
          <w:sz w:val="24"/>
          <w:szCs w:val="24"/>
        </w:rPr>
        <w:t xml:space="preserve">Начало: с момента заключения договора. Окончание: до 30.09.2014. </w:t>
      </w:r>
      <w:r w:rsidRPr="001F3442">
        <w:rPr>
          <w:b/>
          <w:sz w:val="24"/>
          <w:szCs w:val="24"/>
        </w:rPr>
        <w:t xml:space="preserve">Гарантийные обязательства: </w:t>
      </w:r>
      <w:r w:rsidRPr="001F3442">
        <w:rPr>
          <w:sz w:val="24"/>
          <w:szCs w:val="24"/>
        </w:rPr>
        <w:t>Гарантия на материалы и оборудование, поставляемые подрядчиком составляет 36  месяцев с момента сдачи объекта в эксплуатацию. Гарантийный срок на аппаратуру совместимую с ОУИК «Диспетчер-НТ» составляет 36 месяцев с момента сдачи объекта в эксплуатацию. Гарантия Подрядчика на своевременное и качественное выполнение работ составляет 36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 Настоящее предложение имеет правовой статус оферты и действует до 12 сентября  2014 г.</w:t>
      </w:r>
    </w:p>
    <w:p w:rsidR="004A1992" w:rsidRDefault="004A1992" w:rsidP="004A1992">
      <w:pPr>
        <w:pStyle w:val="21"/>
        <w:rPr>
          <w:b/>
          <w:bCs/>
          <w:i/>
          <w:iCs/>
          <w:sz w:val="24"/>
        </w:rPr>
      </w:pPr>
    </w:p>
    <w:p w:rsidR="004A1992" w:rsidRPr="00840F06" w:rsidRDefault="004A1992" w:rsidP="004A1992">
      <w:pPr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4A1992" w:rsidRPr="00126039" w:rsidRDefault="004A1992" w:rsidP="004A1992">
      <w:pPr>
        <w:pStyle w:val="a9"/>
        <w:numPr>
          <w:ilvl w:val="0"/>
          <w:numId w:val="30"/>
        </w:numPr>
        <w:tabs>
          <w:tab w:val="clear" w:pos="928"/>
          <w:tab w:val="num" w:pos="142"/>
          <w:tab w:val="num" w:pos="851"/>
          <w:tab w:val="num" w:pos="1070"/>
        </w:tabs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tbl>
      <w:tblPr>
        <w:tblW w:w="4924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9212"/>
      </w:tblGrid>
      <w:tr w:rsidR="004A1992" w:rsidRPr="00D95139" w:rsidTr="00286BB2">
        <w:trPr>
          <w:trHeight w:val="310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2A663E" w:rsidRDefault="004A1992" w:rsidP="00286BB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325594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325594">
              <w:rPr>
                <w:sz w:val="20"/>
              </w:rPr>
              <w:t xml:space="preserve">ООО "ТМ системы" (620043, Свердловская область, г. Екатеринбург, </w:t>
            </w:r>
            <w:proofErr w:type="spellStart"/>
            <w:r w:rsidRPr="00325594">
              <w:rPr>
                <w:sz w:val="20"/>
              </w:rPr>
              <w:t>ул</w:t>
            </w:r>
            <w:proofErr w:type="gramStart"/>
            <w:r w:rsidRPr="00325594">
              <w:rPr>
                <w:sz w:val="20"/>
              </w:rPr>
              <w:t>.З</w:t>
            </w:r>
            <w:proofErr w:type="gramEnd"/>
            <w:r w:rsidRPr="00325594">
              <w:rPr>
                <w:sz w:val="20"/>
              </w:rPr>
              <w:t>аводская</w:t>
            </w:r>
            <w:proofErr w:type="spellEnd"/>
            <w:r w:rsidRPr="00325594">
              <w:rPr>
                <w:sz w:val="20"/>
              </w:rPr>
              <w:t>, 77)</w:t>
            </w:r>
          </w:p>
        </w:tc>
      </w:tr>
      <w:tr w:rsidR="004A1992" w:rsidRPr="00D95139" w:rsidTr="00286BB2">
        <w:trPr>
          <w:trHeight w:val="310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2A663E" w:rsidRDefault="004A1992" w:rsidP="00286BB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325594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proofErr w:type="gramStart"/>
            <w:r w:rsidRPr="00325594">
              <w:rPr>
                <w:sz w:val="20"/>
              </w:rPr>
              <w:t>ООО "Современные системы автоматизации" (675000, Россия, Амурская область, г. Благовещенск, ул. Фрунзе, д. 62)</w:t>
            </w:r>
            <w:proofErr w:type="gramEnd"/>
          </w:p>
        </w:tc>
      </w:tr>
      <w:tr w:rsidR="004A1992" w:rsidRPr="00D95139" w:rsidTr="00286BB2">
        <w:trPr>
          <w:trHeight w:val="310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2A663E" w:rsidRDefault="004A1992" w:rsidP="00286BB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92" w:rsidRPr="00325594" w:rsidRDefault="004A1992" w:rsidP="00286BB2">
            <w:pPr>
              <w:spacing w:before="40" w:after="40"/>
              <w:ind w:left="57" w:right="57"/>
              <w:rPr>
                <w:sz w:val="20"/>
              </w:rPr>
            </w:pPr>
            <w:r w:rsidRPr="00325594">
              <w:rPr>
                <w:sz w:val="20"/>
              </w:rPr>
              <w:t>ООО "ЦСП" (690035, Россия, Приморский край, г. Владивосток, ул. Калинина, д. 25)</w:t>
            </w:r>
          </w:p>
        </w:tc>
      </w:tr>
    </w:tbl>
    <w:p w:rsidR="004A1992" w:rsidRPr="003C3755" w:rsidRDefault="004A1992" w:rsidP="004A1992">
      <w:pPr>
        <w:pStyle w:val="a9"/>
        <w:tabs>
          <w:tab w:val="left" w:pos="993"/>
        </w:tabs>
        <w:ind w:left="0"/>
        <w:rPr>
          <w:sz w:val="24"/>
          <w:szCs w:val="24"/>
        </w:rPr>
      </w:pPr>
    </w:p>
    <w:p w:rsidR="004A1992" w:rsidRPr="00272947" w:rsidRDefault="004A1992" w:rsidP="004A1992">
      <w:pPr>
        <w:pStyle w:val="Default"/>
        <w:numPr>
          <w:ilvl w:val="0"/>
          <w:numId w:val="30"/>
        </w:numPr>
        <w:tabs>
          <w:tab w:val="left" w:pos="851"/>
        </w:tabs>
        <w:jc w:val="both"/>
      </w:pPr>
      <w:r w:rsidRPr="00272947">
        <w:lastRenderedPageBreak/>
        <w:t xml:space="preserve">Признать Победителями закупки – </w:t>
      </w:r>
    </w:p>
    <w:p w:rsidR="004A1992" w:rsidRPr="001F3442" w:rsidRDefault="004A1992" w:rsidP="004A1992">
      <w:pPr>
        <w:tabs>
          <w:tab w:val="left" w:pos="142"/>
        </w:tabs>
        <w:rPr>
          <w:b/>
          <w:color w:val="000000"/>
          <w:sz w:val="24"/>
          <w:szCs w:val="24"/>
        </w:rPr>
      </w:pPr>
      <w:r w:rsidRPr="001F3442">
        <w:rPr>
          <w:b/>
          <w:bCs/>
          <w:iCs/>
          <w:sz w:val="24"/>
          <w:szCs w:val="24"/>
        </w:rPr>
        <w:t xml:space="preserve">Закупка 1524 </w:t>
      </w:r>
      <w:r w:rsidRPr="001F3442">
        <w:rPr>
          <w:b/>
          <w:i/>
          <w:sz w:val="24"/>
          <w:szCs w:val="24"/>
        </w:rPr>
        <w:t>«</w:t>
      </w:r>
      <w:r w:rsidRPr="001F3442">
        <w:rPr>
          <w:b/>
          <w:bCs/>
          <w:i/>
          <w:iCs/>
          <w:sz w:val="24"/>
          <w:szCs w:val="24"/>
        </w:rPr>
        <w:t xml:space="preserve">Модернизация аппаратуры </w:t>
      </w:r>
      <w:proofErr w:type="spellStart"/>
      <w:r w:rsidRPr="001F3442">
        <w:rPr>
          <w:b/>
          <w:bCs/>
          <w:i/>
          <w:iCs/>
          <w:sz w:val="24"/>
          <w:szCs w:val="24"/>
        </w:rPr>
        <w:t>каналообразования</w:t>
      </w:r>
      <w:proofErr w:type="spellEnd"/>
      <w:r w:rsidRPr="001F3442">
        <w:rPr>
          <w:b/>
          <w:bCs/>
          <w:i/>
          <w:iCs/>
          <w:sz w:val="24"/>
          <w:szCs w:val="24"/>
        </w:rPr>
        <w:t xml:space="preserve"> СП СЭС»</w:t>
      </w:r>
      <w:r w:rsidRPr="001F3442">
        <w:rPr>
          <w:b/>
          <w:i/>
          <w:sz w:val="24"/>
          <w:szCs w:val="24"/>
        </w:rPr>
        <w:t xml:space="preserve"> </w:t>
      </w:r>
      <w:r w:rsidRPr="001F3442">
        <w:rPr>
          <w:sz w:val="24"/>
          <w:szCs w:val="24"/>
        </w:rPr>
        <w:t>для нужд филиала ОАО «ДРСК» «Хабаровские электрические сети»</w:t>
      </w:r>
    </w:p>
    <w:p w:rsidR="000B6EB8" w:rsidRDefault="004A1992" w:rsidP="004A1992">
      <w:pPr>
        <w:rPr>
          <w:sz w:val="24"/>
          <w:szCs w:val="24"/>
        </w:rPr>
      </w:pPr>
      <w:r w:rsidRPr="001F3442">
        <w:rPr>
          <w:b/>
          <w:i/>
          <w:sz w:val="24"/>
          <w:szCs w:val="24"/>
        </w:rPr>
        <w:t>ООО "ТМ системы"</w:t>
      </w:r>
      <w:r w:rsidRPr="001F3442">
        <w:rPr>
          <w:sz w:val="24"/>
          <w:szCs w:val="24"/>
        </w:rPr>
        <w:t xml:space="preserve"> (620043, Свердловская область, г. Екатеринбург, ул. Заводская, 77)</w:t>
      </w:r>
      <w:r w:rsidRPr="001F3442">
        <w:rPr>
          <w:b/>
          <w:sz w:val="24"/>
          <w:szCs w:val="24"/>
        </w:rPr>
        <w:t>.  Итоговая стоимость предложения</w:t>
      </w:r>
      <w:r w:rsidRPr="001F3442">
        <w:rPr>
          <w:sz w:val="24"/>
          <w:szCs w:val="24"/>
        </w:rPr>
        <w:t>: 2 063 762,31 без учета НДС (</w:t>
      </w:r>
      <w:r w:rsidRPr="001F3442">
        <w:rPr>
          <w:b/>
          <w:sz w:val="24"/>
          <w:szCs w:val="24"/>
        </w:rPr>
        <w:t xml:space="preserve">2 435 239,52 </w:t>
      </w:r>
      <w:r w:rsidRPr="001F3442">
        <w:rPr>
          <w:sz w:val="24"/>
          <w:szCs w:val="24"/>
        </w:rPr>
        <w:t>с учетом НДС).</w:t>
      </w:r>
      <w:r w:rsidRPr="001F3442">
        <w:rPr>
          <w:sz w:val="24"/>
          <w:szCs w:val="24"/>
          <w:lang w:eastAsia="en-US"/>
        </w:rPr>
        <w:t xml:space="preserve"> </w:t>
      </w:r>
      <w:r w:rsidRPr="001F3442">
        <w:rPr>
          <w:b/>
          <w:sz w:val="24"/>
          <w:szCs w:val="24"/>
        </w:rPr>
        <w:t xml:space="preserve">Условия финансирования: </w:t>
      </w:r>
      <w:r w:rsidRPr="001F3442">
        <w:rPr>
          <w:sz w:val="24"/>
          <w:szCs w:val="24"/>
        </w:rPr>
        <w:t xml:space="preserve">Без аванса; окончательный расчет за поставленное оборудование, монтажные и пуско-наладочные работы не позднее 30 календарных дней после завершения работ и подписания актов выполненных работ. </w:t>
      </w:r>
      <w:r w:rsidRPr="001F3442">
        <w:rPr>
          <w:b/>
          <w:sz w:val="24"/>
          <w:szCs w:val="24"/>
        </w:rPr>
        <w:t xml:space="preserve">Срок поставки: </w:t>
      </w:r>
      <w:r w:rsidRPr="001F3442">
        <w:rPr>
          <w:sz w:val="24"/>
          <w:szCs w:val="24"/>
        </w:rPr>
        <w:t xml:space="preserve">Начало: с момента заключения договора. Окончание: до 30.09.2014. </w:t>
      </w:r>
      <w:r w:rsidRPr="001F3442">
        <w:rPr>
          <w:b/>
          <w:sz w:val="24"/>
          <w:szCs w:val="24"/>
        </w:rPr>
        <w:t xml:space="preserve">Гарантийные обязательства: </w:t>
      </w:r>
      <w:r w:rsidRPr="001F3442">
        <w:rPr>
          <w:sz w:val="24"/>
          <w:szCs w:val="24"/>
        </w:rPr>
        <w:t>Гарантия на материалы и оборудование, поставляемые подрядчиком составляет 36  месяцев с момента сдачи объекта в эксплуатацию. Гарантийный срок на аппаратуру совместимую с ОУИК «Диспетчер-НТ» составляет 36 месяцев с момента сдачи объекта в эксплуатацию. Гарантия Подрядчика на своевременное и качественное выполнение работ составляет 36 месяца со дня ввода объекта в эксплуатацию. Течение гарантийного срока прерывается на все время, на протяжении которого объект не мог эксплуатироваться заказчиком вследствие недостатков (дефектов), за которые отвечает Подрядчик. Настоящее предложение имеет правовой статус оферты и действует до 12 сентября  2014 г.</w:t>
      </w:r>
    </w:p>
    <w:p w:rsidR="001F2EC2" w:rsidRDefault="001F2EC2" w:rsidP="004A1992">
      <w:pPr>
        <w:rPr>
          <w:sz w:val="24"/>
          <w:szCs w:val="24"/>
        </w:rPr>
      </w:pPr>
    </w:p>
    <w:p w:rsidR="001F2EC2" w:rsidRPr="00AB41EF" w:rsidRDefault="001F2EC2" w:rsidP="004A1992">
      <w:pPr>
        <w:rPr>
          <w:spacing w:val="4"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0"/>
      </w:tblGrid>
      <w:tr w:rsidR="00C02479" w:rsidRPr="003B3ACD" w:rsidTr="00EB25E3">
        <w:trPr>
          <w:trHeight w:val="481"/>
          <w:tblCellSpacing w:w="15" w:type="dxa"/>
        </w:trPr>
        <w:tc>
          <w:tcPr>
            <w:tcW w:w="5244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3B3ACD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3B3ACD" w:rsidRDefault="001F2EC2" w:rsidP="001F2E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 w:rsidR="00E3797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</w:t>
            </w:r>
            <w:r w:rsidR="00E37973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B25E3">
        <w:trPr>
          <w:trHeight w:val="472"/>
          <w:tblCellSpacing w:w="15" w:type="dxa"/>
        </w:trPr>
        <w:tc>
          <w:tcPr>
            <w:tcW w:w="5244" w:type="dxa"/>
          </w:tcPr>
          <w:p w:rsidR="009E1B06" w:rsidRDefault="009E1B0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/>
              <w:jc w:val="right"/>
              <w:rPr>
                <w:sz w:val="24"/>
              </w:rPr>
            </w:pPr>
          </w:p>
        </w:tc>
      </w:tr>
      <w:tr w:rsidR="00C02479" w:rsidRPr="00C02479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240CF0" w:rsidP="00240C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Бражников</w:t>
            </w:r>
            <w:r w:rsidR="000007A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</w:t>
            </w:r>
            <w:r w:rsidR="000007A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С</w:t>
            </w:r>
            <w:r w:rsidR="00F2409B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9E1B06">
      <w:pPr>
        <w:rPr>
          <w:sz w:val="24"/>
          <w:szCs w:val="24"/>
        </w:rPr>
      </w:pPr>
    </w:p>
    <w:sectPr w:rsidR="006227C6" w:rsidRPr="00C02479" w:rsidSect="002A663E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30" w:rsidRDefault="00AA5230" w:rsidP="00355095">
      <w:r>
        <w:separator/>
      </w:r>
    </w:p>
  </w:endnote>
  <w:endnote w:type="continuationSeparator" w:id="0">
    <w:p w:rsidR="00AA5230" w:rsidRDefault="00AA5230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62C4" w:rsidRDefault="00BF62C4" w:rsidP="002A663E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2FC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2FC9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30" w:rsidRDefault="00AA5230" w:rsidP="00355095">
      <w:r>
        <w:separator/>
      </w:r>
    </w:p>
  </w:footnote>
  <w:footnote w:type="continuationSeparator" w:id="0">
    <w:p w:rsidR="00AA5230" w:rsidRDefault="00AA5230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C4" w:rsidRPr="00355095" w:rsidRDefault="00BF62C4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Pr="00851ECF">
      <w:rPr>
        <w:i/>
        <w:sz w:val="20"/>
      </w:rPr>
      <w:t xml:space="preserve">по </w:t>
    </w:r>
    <w:r w:rsidR="009A52C1">
      <w:rPr>
        <w:i/>
        <w:sz w:val="20"/>
      </w:rPr>
      <w:t>ОЗП ЭТП</w:t>
    </w:r>
    <w:r w:rsidRPr="00851ECF">
      <w:rPr>
        <w:i/>
        <w:sz w:val="20"/>
      </w:rPr>
      <w:t xml:space="preserve"> закупка № </w:t>
    </w:r>
    <w:r w:rsidR="004A1992" w:rsidRPr="004A1992">
      <w:rPr>
        <w:i/>
        <w:sz w:val="20"/>
      </w:rPr>
      <w:t>1524</w:t>
    </w:r>
    <w:r>
      <w:rPr>
        <w:i/>
        <w:sz w:val="20"/>
      </w:rPr>
      <w:t xml:space="preserve"> </w:t>
    </w:r>
    <w:r w:rsidRPr="00851ECF">
      <w:rPr>
        <w:i/>
        <w:sz w:val="20"/>
      </w:rPr>
      <w:t>раздел</w:t>
    </w:r>
    <w:r w:rsidR="004A1992">
      <w:rPr>
        <w:i/>
        <w:sz w:val="20"/>
      </w:rPr>
      <w:t xml:space="preserve"> </w:t>
    </w:r>
    <w:r w:rsidR="004A1992" w:rsidRPr="004A1992">
      <w:rPr>
        <w:i/>
        <w:sz w:val="20"/>
      </w:rPr>
      <w:t>2</w:t>
    </w:r>
    <w:r w:rsidR="004A1992">
      <w:rPr>
        <w:i/>
        <w:sz w:val="20"/>
      </w:rPr>
      <w:t>.2</w:t>
    </w:r>
    <w:r w:rsidR="000B6EB8">
      <w:rPr>
        <w:i/>
        <w:sz w:val="20"/>
      </w:rPr>
      <w:t>.</w:t>
    </w:r>
    <w:r w:rsidR="002A663E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8A1721A"/>
    <w:multiLevelType w:val="hybridMultilevel"/>
    <w:tmpl w:val="1970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3BFE"/>
    <w:multiLevelType w:val="multilevel"/>
    <w:tmpl w:val="F4D42AF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83137"/>
    <w:multiLevelType w:val="hybridMultilevel"/>
    <w:tmpl w:val="01488A02"/>
    <w:lvl w:ilvl="0" w:tplc="8B9A3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28A21E10"/>
    <w:lvl w:ilvl="0" w:tplc="8C7C0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4539"/>
    <w:rsid w:val="000967A0"/>
    <w:rsid w:val="000A407E"/>
    <w:rsid w:val="000A643F"/>
    <w:rsid w:val="000B6EB8"/>
    <w:rsid w:val="000C1263"/>
    <w:rsid w:val="000C17A4"/>
    <w:rsid w:val="000D12B2"/>
    <w:rsid w:val="000D18F2"/>
    <w:rsid w:val="000E61A8"/>
    <w:rsid w:val="000F1326"/>
    <w:rsid w:val="000F6E22"/>
    <w:rsid w:val="00103D49"/>
    <w:rsid w:val="001114A0"/>
    <w:rsid w:val="00126847"/>
    <w:rsid w:val="00140EF0"/>
    <w:rsid w:val="00143503"/>
    <w:rsid w:val="00144C8B"/>
    <w:rsid w:val="00153E9A"/>
    <w:rsid w:val="001924E0"/>
    <w:rsid w:val="001926AC"/>
    <w:rsid w:val="001B13FD"/>
    <w:rsid w:val="001B37A3"/>
    <w:rsid w:val="001D493D"/>
    <w:rsid w:val="001E33F9"/>
    <w:rsid w:val="001F16DB"/>
    <w:rsid w:val="001F2EC2"/>
    <w:rsid w:val="00200CC3"/>
    <w:rsid w:val="002120C8"/>
    <w:rsid w:val="002120F0"/>
    <w:rsid w:val="002275BB"/>
    <w:rsid w:val="00227DAC"/>
    <w:rsid w:val="00240CF0"/>
    <w:rsid w:val="002472BA"/>
    <w:rsid w:val="00252705"/>
    <w:rsid w:val="00252B9E"/>
    <w:rsid w:val="00257253"/>
    <w:rsid w:val="00260BB6"/>
    <w:rsid w:val="00267760"/>
    <w:rsid w:val="00277600"/>
    <w:rsid w:val="002A3AC0"/>
    <w:rsid w:val="002A663E"/>
    <w:rsid w:val="002B0903"/>
    <w:rsid w:val="002C0E02"/>
    <w:rsid w:val="002D4514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55095"/>
    <w:rsid w:val="00366597"/>
    <w:rsid w:val="00367A84"/>
    <w:rsid w:val="0037307E"/>
    <w:rsid w:val="00380B7F"/>
    <w:rsid w:val="00386B81"/>
    <w:rsid w:val="003871BB"/>
    <w:rsid w:val="003930F2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43B98"/>
    <w:rsid w:val="00445432"/>
    <w:rsid w:val="0045381B"/>
    <w:rsid w:val="00456E12"/>
    <w:rsid w:val="004579DA"/>
    <w:rsid w:val="00476103"/>
    <w:rsid w:val="00480849"/>
    <w:rsid w:val="00482BEB"/>
    <w:rsid w:val="004932DB"/>
    <w:rsid w:val="0049333C"/>
    <w:rsid w:val="004A1992"/>
    <w:rsid w:val="004A4816"/>
    <w:rsid w:val="004A606C"/>
    <w:rsid w:val="004B693E"/>
    <w:rsid w:val="004C1EA3"/>
    <w:rsid w:val="004D1A37"/>
    <w:rsid w:val="004D6055"/>
    <w:rsid w:val="004E2637"/>
    <w:rsid w:val="00515CBE"/>
    <w:rsid w:val="00526FD4"/>
    <w:rsid w:val="005471F3"/>
    <w:rsid w:val="00547EE6"/>
    <w:rsid w:val="00551234"/>
    <w:rsid w:val="005529F7"/>
    <w:rsid w:val="0055309B"/>
    <w:rsid w:val="00553D0A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004F9"/>
    <w:rsid w:val="00613EDC"/>
    <w:rsid w:val="006155BC"/>
    <w:rsid w:val="006227C6"/>
    <w:rsid w:val="00622BD9"/>
    <w:rsid w:val="0064136C"/>
    <w:rsid w:val="006629E9"/>
    <w:rsid w:val="0067093E"/>
    <w:rsid w:val="0067734E"/>
    <w:rsid w:val="00680B61"/>
    <w:rsid w:val="00694200"/>
    <w:rsid w:val="006A1A16"/>
    <w:rsid w:val="006B3625"/>
    <w:rsid w:val="006C4B51"/>
    <w:rsid w:val="006E6452"/>
    <w:rsid w:val="006E6CF0"/>
    <w:rsid w:val="006F05A3"/>
    <w:rsid w:val="006F3839"/>
    <w:rsid w:val="006F3881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5722A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07CD"/>
    <w:rsid w:val="00861C62"/>
    <w:rsid w:val="00864009"/>
    <w:rsid w:val="008759B3"/>
    <w:rsid w:val="008848D3"/>
    <w:rsid w:val="00886219"/>
    <w:rsid w:val="0088746E"/>
    <w:rsid w:val="008A5961"/>
    <w:rsid w:val="008B4E73"/>
    <w:rsid w:val="008C3688"/>
    <w:rsid w:val="008C3B16"/>
    <w:rsid w:val="008C5FB9"/>
    <w:rsid w:val="008D0CCD"/>
    <w:rsid w:val="008D1995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5647"/>
    <w:rsid w:val="00926498"/>
    <w:rsid w:val="00927F66"/>
    <w:rsid w:val="009423A1"/>
    <w:rsid w:val="00946E89"/>
    <w:rsid w:val="00952384"/>
    <w:rsid w:val="00965222"/>
    <w:rsid w:val="00967D5D"/>
    <w:rsid w:val="00971F6D"/>
    <w:rsid w:val="00980378"/>
    <w:rsid w:val="009852C6"/>
    <w:rsid w:val="00990BA1"/>
    <w:rsid w:val="00994363"/>
    <w:rsid w:val="009972F3"/>
    <w:rsid w:val="009A52C1"/>
    <w:rsid w:val="009A652F"/>
    <w:rsid w:val="009A6ACF"/>
    <w:rsid w:val="009D31B9"/>
    <w:rsid w:val="009E1B06"/>
    <w:rsid w:val="00A05A52"/>
    <w:rsid w:val="00A06B93"/>
    <w:rsid w:val="00A20713"/>
    <w:rsid w:val="00A56CAE"/>
    <w:rsid w:val="00A57A7B"/>
    <w:rsid w:val="00A66628"/>
    <w:rsid w:val="00A76D45"/>
    <w:rsid w:val="00A8797A"/>
    <w:rsid w:val="00A87C37"/>
    <w:rsid w:val="00A93AAA"/>
    <w:rsid w:val="00A93FBE"/>
    <w:rsid w:val="00A95BFA"/>
    <w:rsid w:val="00AA0FC2"/>
    <w:rsid w:val="00AA4A96"/>
    <w:rsid w:val="00AA5098"/>
    <w:rsid w:val="00AA5230"/>
    <w:rsid w:val="00AB41EF"/>
    <w:rsid w:val="00AC0DE7"/>
    <w:rsid w:val="00AD0933"/>
    <w:rsid w:val="00AD56AC"/>
    <w:rsid w:val="00AD6D2F"/>
    <w:rsid w:val="00AF01AB"/>
    <w:rsid w:val="00AF1A85"/>
    <w:rsid w:val="00B001DD"/>
    <w:rsid w:val="00B12993"/>
    <w:rsid w:val="00B14ECC"/>
    <w:rsid w:val="00B20409"/>
    <w:rsid w:val="00B21BBE"/>
    <w:rsid w:val="00B36C9E"/>
    <w:rsid w:val="00B46BA5"/>
    <w:rsid w:val="00B54AEB"/>
    <w:rsid w:val="00B57DE3"/>
    <w:rsid w:val="00B6781F"/>
    <w:rsid w:val="00B805C3"/>
    <w:rsid w:val="00B828AD"/>
    <w:rsid w:val="00B855FE"/>
    <w:rsid w:val="00BA51FE"/>
    <w:rsid w:val="00BC23C5"/>
    <w:rsid w:val="00BC5464"/>
    <w:rsid w:val="00BD196F"/>
    <w:rsid w:val="00BD1D36"/>
    <w:rsid w:val="00BF278F"/>
    <w:rsid w:val="00BF35EB"/>
    <w:rsid w:val="00BF5892"/>
    <w:rsid w:val="00BF62C4"/>
    <w:rsid w:val="00BF716F"/>
    <w:rsid w:val="00BF77E9"/>
    <w:rsid w:val="00C02479"/>
    <w:rsid w:val="00C03A63"/>
    <w:rsid w:val="00C11FE6"/>
    <w:rsid w:val="00C212A7"/>
    <w:rsid w:val="00C21585"/>
    <w:rsid w:val="00C26636"/>
    <w:rsid w:val="00C42FC9"/>
    <w:rsid w:val="00C438F5"/>
    <w:rsid w:val="00C52908"/>
    <w:rsid w:val="00C55AD2"/>
    <w:rsid w:val="00C573FD"/>
    <w:rsid w:val="00C62488"/>
    <w:rsid w:val="00C6278B"/>
    <w:rsid w:val="00C75C4C"/>
    <w:rsid w:val="00C77AD0"/>
    <w:rsid w:val="00C9000A"/>
    <w:rsid w:val="00C90F2D"/>
    <w:rsid w:val="00C93DEA"/>
    <w:rsid w:val="00CB0FB8"/>
    <w:rsid w:val="00CB5269"/>
    <w:rsid w:val="00CE3F1D"/>
    <w:rsid w:val="00CF1632"/>
    <w:rsid w:val="00D05F7D"/>
    <w:rsid w:val="00D26329"/>
    <w:rsid w:val="00D43162"/>
    <w:rsid w:val="00D55AC7"/>
    <w:rsid w:val="00D62D28"/>
    <w:rsid w:val="00D671BD"/>
    <w:rsid w:val="00D82055"/>
    <w:rsid w:val="00D85B2B"/>
    <w:rsid w:val="00D91435"/>
    <w:rsid w:val="00DA4F21"/>
    <w:rsid w:val="00DD0413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8314B"/>
    <w:rsid w:val="00EA23EA"/>
    <w:rsid w:val="00EB0A14"/>
    <w:rsid w:val="00EB0EC9"/>
    <w:rsid w:val="00EB25E3"/>
    <w:rsid w:val="00EB7C40"/>
    <w:rsid w:val="00EC703D"/>
    <w:rsid w:val="00ED0444"/>
    <w:rsid w:val="00ED72FB"/>
    <w:rsid w:val="00EE03E3"/>
    <w:rsid w:val="00EE59FA"/>
    <w:rsid w:val="00EF1C26"/>
    <w:rsid w:val="00EF4C8A"/>
    <w:rsid w:val="00EF7341"/>
    <w:rsid w:val="00F0386F"/>
    <w:rsid w:val="00F03A5C"/>
    <w:rsid w:val="00F17E85"/>
    <w:rsid w:val="00F22C68"/>
    <w:rsid w:val="00F2409B"/>
    <w:rsid w:val="00F24E57"/>
    <w:rsid w:val="00F32A31"/>
    <w:rsid w:val="00F33E33"/>
    <w:rsid w:val="00F40073"/>
    <w:rsid w:val="00F508AF"/>
    <w:rsid w:val="00F54B77"/>
    <w:rsid w:val="00F6533B"/>
    <w:rsid w:val="00F67440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4A8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Default">
    <w:name w:val="Default"/>
    <w:rsid w:val="00990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6</cp:revision>
  <cp:lastPrinted>2014-07-18T01:32:00Z</cp:lastPrinted>
  <dcterms:created xsi:type="dcterms:W3CDTF">2014-07-18T01:22:00Z</dcterms:created>
  <dcterms:modified xsi:type="dcterms:W3CDTF">2014-07-18T06:36:00Z</dcterms:modified>
</cp:coreProperties>
</file>