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6988476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88476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A30C5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048BE">
              <w:rPr>
                <w:bCs/>
                <w:caps/>
              </w:rPr>
              <w:t>210</w:t>
            </w:r>
            <w:r w:rsidR="000A30C5">
              <w:rPr>
                <w:bCs/>
                <w:caps/>
              </w:rPr>
              <w:t>-3/</w:t>
            </w:r>
            <w:r w:rsidR="009F0BF7">
              <w:rPr>
                <w:sz w:val="24"/>
                <w:szCs w:val="24"/>
              </w:rPr>
              <w:t>МР - РП</w:t>
            </w:r>
          </w:p>
        </w:tc>
        <w:tc>
          <w:tcPr>
            <w:tcW w:w="4254" w:type="dxa"/>
          </w:tcPr>
          <w:p w:rsidR="003C690B" w:rsidRPr="00C02479" w:rsidRDefault="00EE5D54" w:rsidP="00921144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602BC">
              <w:rPr>
                <w:sz w:val="24"/>
                <w:szCs w:val="24"/>
              </w:rPr>
              <w:t>«</w:t>
            </w:r>
            <w:r w:rsidR="00921144">
              <w:rPr>
                <w:sz w:val="24"/>
                <w:szCs w:val="24"/>
              </w:rPr>
              <w:t>_</w:t>
            </w:r>
            <w:r w:rsidR="00493B6B">
              <w:rPr>
                <w:sz w:val="24"/>
                <w:szCs w:val="24"/>
              </w:rPr>
              <w:t>17</w:t>
            </w:r>
            <w:r w:rsidR="00921144">
              <w:rPr>
                <w:sz w:val="24"/>
                <w:szCs w:val="24"/>
              </w:rPr>
              <w:t>__</w:t>
            </w:r>
            <w:r w:rsidR="00E602BC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602BC">
              <w:rPr>
                <w:sz w:val="24"/>
                <w:szCs w:val="24"/>
              </w:rPr>
              <w:t>апреля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267A71" w:rsidRPr="00A02A8B" w:rsidRDefault="00267A71" w:rsidP="00267A71">
      <w:pPr>
        <w:tabs>
          <w:tab w:val="left" w:pos="851"/>
        </w:tabs>
        <w:ind w:firstLine="567"/>
        <w:rPr>
          <w:sz w:val="24"/>
          <w:szCs w:val="24"/>
        </w:rPr>
      </w:pPr>
      <w:r w:rsidRPr="00A02A8B">
        <w:rPr>
          <w:b/>
          <w:bCs/>
          <w:iCs/>
          <w:sz w:val="24"/>
          <w:szCs w:val="24"/>
        </w:rPr>
        <w:t>Закупка 145</w:t>
      </w:r>
      <w:r w:rsidR="00433088" w:rsidRPr="00A02A8B">
        <w:rPr>
          <w:b/>
          <w:bCs/>
          <w:iCs/>
          <w:sz w:val="24"/>
          <w:szCs w:val="24"/>
        </w:rPr>
        <w:t>4</w:t>
      </w:r>
      <w:r w:rsidRPr="00A02A8B">
        <w:rPr>
          <w:b/>
          <w:bCs/>
          <w:iCs/>
          <w:sz w:val="24"/>
          <w:szCs w:val="24"/>
        </w:rPr>
        <w:t xml:space="preserve"> </w:t>
      </w:r>
      <w:r w:rsidRPr="00A02A8B">
        <w:rPr>
          <w:b/>
          <w:sz w:val="24"/>
          <w:szCs w:val="24"/>
        </w:rPr>
        <w:t>«Сцепная арматура (АЭС, ПЭС)»</w:t>
      </w:r>
      <w:r w:rsidRPr="00A02A8B">
        <w:rPr>
          <w:b/>
          <w:i/>
          <w:sz w:val="24"/>
          <w:szCs w:val="24"/>
        </w:rPr>
        <w:t xml:space="preserve">  </w:t>
      </w:r>
      <w:r w:rsidRPr="00A02A8B">
        <w:rPr>
          <w:sz w:val="24"/>
          <w:szCs w:val="24"/>
        </w:rPr>
        <w:t>для нужд филиалов ОАО «ДРСК» «АЭС», «ПЭС».</w:t>
      </w:r>
    </w:p>
    <w:p w:rsidR="009F0BF7" w:rsidRPr="00A02A8B" w:rsidRDefault="009F0BF7" w:rsidP="009F0BF7">
      <w:pPr>
        <w:ind w:firstLine="709"/>
        <w:rPr>
          <w:sz w:val="24"/>
          <w:szCs w:val="24"/>
        </w:rPr>
      </w:pPr>
    </w:p>
    <w:p w:rsidR="009F0BF7" w:rsidRPr="00A02A8B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A02A8B">
        <w:rPr>
          <w:sz w:val="24"/>
        </w:rPr>
        <w:t>Основание для проведения закупки (ГКПЗ и/или реквизиты решения ЦЗК): ГКПЗ 2014 г.</w:t>
      </w:r>
    </w:p>
    <w:p w:rsidR="009F0BF7" w:rsidRPr="00A02A8B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F0BF7" w:rsidRPr="00A02A8B" w:rsidRDefault="009F0BF7" w:rsidP="009F0BF7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A02A8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67A71" w:rsidRPr="00A02A8B" w:rsidRDefault="00267A71" w:rsidP="00267A71">
      <w:pPr>
        <w:rPr>
          <w:b/>
          <w:bCs/>
          <w:i/>
          <w:sz w:val="24"/>
          <w:szCs w:val="24"/>
        </w:rPr>
      </w:pPr>
      <w:r w:rsidRPr="00A02A8B">
        <w:rPr>
          <w:b/>
          <w:i/>
          <w:sz w:val="24"/>
          <w:szCs w:val="24"/>
        </w:rPr>
        <w:t>1 025 413,00</w:t>
      </w:r>
      <w:r w:rsidRPr="00A02A8B">
        <w:rPr>
          <w:b/>
          <w:bCs/>
          <w:i/>
          <w:sz w:val="24"/>
          <w:szCs w:val="24"/>
        </w:rPr>
        <w:t xml:space="preserve"> руб. </w:t>
      </w:r>
    </w:p>
    <w:p w:rsidR="009F0BF7" w:rsidRPr="00A02A8B" w:rsidRDefault="009F0BF7" w:rsidP="009F0BF7">
      <w:pPr>
        <w:ind w:firstLine="708"/>
        <w:rPr>
          <w:sz w:val="24"/>
          <w:szCs w:val="24"/>
        </w:rPr>
      </w:pPr>
      <w:r w:rsidRPr="00A02A8B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Pr="00A02A8B" w:rsidRDefault="009F0BF7" w:rsidP="009F0BF7">
      <w:pPr>
        <w:ind w:firstLine="708"/>
        <w:rPr>
          <w:sz w:val="24"/>
          <w:szCs w:val="24"/>
        </w:rPr>
      </w:pPr>
    </w:p>
    <w:p w:rsidR="009F0BF7" w:rsidRPr="00A02A8B" w:rsidRDefault="009F0BF7" w:rsidP="009F0BF7">
      <w:pPr>
        <w:pStyle w:val="21"/>
        <w:rPr>
          <w:caps/>
          <w:sz w:val="24"/>
        </w:rPr>
      </w:pPr>
      <w:r w:rsidRPr="00A02A8B">
        <w:rPr>
          <w:caps/>
          <w:sz w:val="24"/>
        </w:rPr>
        <w:t xml:space="preserve">ВОПРОСЫ, ВЫНОСИМЫЕ НА РАССМОТРЕНИЕ ЗАКУПОЧНОЙ КОМИССИИ: </w:t>
      </w:r>
    </w:p>
    <w:p w:rsidR="00267A71" w:rsidRPr="00A02A8B" w:rsidRDefault="00267A71" w:rsidP="00267A71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A02A8B">
        <w:rPr>
          <w:bCs/>
          <w:i/>
          <w:iCs/>
          <w:sz w:val="24"/>
          <w:szCs w:val="24"/>
        </w:rPr>
        <w:t>О признании предложений не соответствующими условиям закупки</w:t>
      </w:r>
    </w:p>
    <w:p w:rsidR="00267A71" w:rsidRPr="00A02A8B" w:rsidRDefault="00267A71" w:rsidP="00267A71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A02A8B">
        <w:rPr>
          <w:bCs/>
          <w:i/>
          <w:iCs/>
          <w:sz w:val="24"/>
          <w:szCs w:val="24"/>
        </w:rPr>
        <w:t>О признании предложений соответствующими условиям закупки</w:t>
      </w:r>
    </w:p>
    <w:p w:rsidR="009F0BF7" w:rsidRPr="00A02A8B" w:rsidRDefault="009F0BF7" w:rsidP="009F0BF7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A02A8B">
        <w:rPr>
          <w:bCs/>
          <w:i/>
          <w:iCs/>
          <w:sz w:val="24"/>
        </w:rPr>
        <w:t>О предварительной ранжировке предложений</w:t>
      </w:r>
    </w:p>
    <w:p w:rsidR="009F0BF7" w:rsidRPr="00A02A8B" w:rsidRDefault="009F0BF7" w:rsidP="009F0BF7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A02A8B">
        <w:rPr>
          <w:bCs/>
          <w:i/>
          <w:iCs/>
          <w:sz w:val="24"/>
        </w:rPr>
        <w:t>О проведении переторжки</w:t>
      </w:r>
    </w:p>
    <w:p w:rsidR="00EE5D54" w:rsidRPr="00A02A8B" w:rsidRDefault="00EE5D54" w:rsidP="00EE5D54">
      <w:pPr>
        <w:pStyle w:val="a9"/>
        <w:numPr>
          <w:ilvl w:val="0"/>
          <w:numId w:val="29"/>
        </w:numPr>
        <w:rPr>
          <w:bCs/>
          <w:i/>
          <w:iCs/>
          <w:snapToGrid/>
          <w:sz w:val="24"/>
          <w:szCs w:val="24"/>
        </w:rPr>
      </w:pPr>
      <w:r w:rsidRPr="00A02A8B">
        <w:rPr>
          <w:bCs/>
          <w:i/>
          <w:iCs/>
          <w:snapToGrid/>
          <w:sz w:val="24"/>
          <w:szCs w:val="24"/>
        </w:rPr>
        <w:t>Выбор победителя</w:t>
      </w:r>
    </w:p>
    <w:p w:rsidR="009F0BF7" w:rsidRPr="00A02A8B" w:rsidRDefault="009F0BF7" w:rsidP="00EE5D54">
      <w:pPr>
        <w:pStyle w:val="21"/>
        <w:ind w:left="927"/>
        <w:rPr>
          <w:bCs/>
          <w:i/>
          <w:iCs/>
          <w:sz w:val="24"/>
        </w:rPr>
      </w:pPr>
    </w:p>
    <w:p w:rsidR="009F0BF7" w:rsidRPr="00A02A8B" w:rsidRDefault="009F0BF7" w:rsidP="009F0BF7">
      <w:pPr>
        <w:rPr>
          <w:b/>
          <w:sz w:val="24"/>
          <w:szCs w:val="24"/>
        </w:rPr>
      </w:pPr>
      <w:r w:rsidRPr="00A02A8B">
        <w:rPr>
          <w:b/>
          <w:sz w:val="24"/>
          <w:szCs w:val="24"/>
        </w:rPr>
        <w:t>РАССМАТРИВАЕМЫЕ ДОКУМЕНТЫ:</w:t>
      </w:r>
    </w:p>
    <w:p w:rsidR="009F0BF7" w:rsidRPr="00A02A8B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A02A8B">
        <w:rPr>
          <w:sz w:val="24"/>
          <w:szCs w:val="24"/>
        </w:rPr>
        <w:t>Протокол вскрытия конвертов.</w:t>
      </w:r>
    </w:p>
    <w:p w:rsidR="009F0BF7" w:rsidRPr="00A02A8B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A02A8B">
        <w:rPr>
          <w:sz w:val="24"/>
          <w:szCs w:val="24"/>
        </w:rPr>
        <w:t>Индивидуальное заключение Машкиной О.П.</w:t>
      </w:r>
    </w:p>
    <w:p w:rsidR="009F0BF7" w:rsidRPr="00A02A8B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A02A8B">
        <w:rPr>
          <w:sz w:val="24"/>
          <w:szCs w:val="24"/>
        </w:rPr>
        <w:t>Индивидуальное заключение Моторина О.А.</w:t>
      </w:r>
    </w:p>
    <w:p w:rsidR="009F0BF7" w:rsidRPr="00A02A8B" w:rsidRDefault="009F0BF7" w:rsidP="009F0BF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A02A8B">
        <w:rPr>
          <w:sz w:val="24"/>
          <w:szCs w:val="24"/>
        </w:rPr>
        <w:t>Индивидуальное заключение Лаптева И.А.</w:t>
      </w:r>
    </w:p>
    <w:p w:rsidR="009F0BF7" w:rsidRDefault="009C0010" w:rsidP="009C0010">
      <w:pPr>
        <w:pStyle w:val="21"/>
        <w:numPr>
          <w:ilvl w:val="0"/>
          <w:numId w:val="23"/>
        </w:numPr>
        <w:rPr>
          <w:sz w:val="24"/>
        </w:rPr>
      </w:pPr>
      <w:r>
        <w:rPr>
          <w:sz w:val="24"/>
        </w:rPr>
        <w:t>Письмо ООО «РосЭнергоХолдинг» г. Пермь</w:t>
      </w:r>
    </w:p>
    <w:p w:rsidR="009C0010" w:rsidRPr="00A02A8B" w:rsidRDefault="009C0010" w:rsidP="009C0010">
      <w:pPr>
        <w:pStyle w:val="21"/>
        <w:ind w:left="720"/>
        <w:rPr>
          <w:sz w:val="24"/>
        </w:rPr>
      </w:pPr>
    </w:p>
    <w:p w:rsidR="00267A71" w:rsidRPr="00A02A8B" w:rsidRDefault="00267A71" w:rsidP="00267A71">
      <w:pPr>
        <w:pStyle w:val="21"/>
        <w:rPr>
          <w:b/>
          <w:bCs/>
          <w:i/>
          <w:iCs/>
          <w:sz w:val="24"/>
        </w:rPr>
      </w:pPr>
      <w:r w:rsidRPr="00A02A8B">
        <w:rPr>
          <w:b/>
          <w:bCs/>
          <w:i/>
          <w:iCs/>
          <w:sz w:val="24"/>
        </w:rPr>
        <w:t>ВОПРОС 1 «О признании предложений не соответствующими условиям закупки»</w:t>
      </w:r>
    </w:p>
    <w:p w:rsidR="00267A71" w:rsidRPr="00A02A8B" w:rsidRDefault="00267A71" w:rsidP="00267A71">
      <w:pPr>
        <w:rPr>
          <w:sz w:val="24"/>
          <w:szCs w:val="24"/>
        </w:rPr>
      </w:pPr>
      <w:r w:rsidRPr="00A02A8B">
        <w:rPr>
          <w:sz w:val="24"/>
          <w:szCs w:val="24"/>
        </w:rPr>
        <w:t>ОТМЕТИЛИ:</w:t>
      </w:r>
    </w:p>
    <w:p w:rsidR="00267A71" w:rsidRPr="00A02A8B" w:rsidRDefault="00267A71" w:rsidP="00267A71">
      <w:pPr>
        <w:rPr>
          <w:sz w:val="24"/>
          <w:szCs w:val="24"/>
        </w:rPr>
      </w:pPr>
      <w:r w:rsidRPr="00A02A8B">
        <w:rPr>
          <w:sz w:val="24"/>
          <w:szCs w:val="24"/>
        </w:rPr>
        <w:t xml:space="preserve">Предложения </w:t>
      </w:r>
      <w:r w:rsidRPr="00A02A8B">
        <w:rPr>
          <w:b/>
          <w:sz w:val="24"/>
          <w:szCs w:val="24"/>
        </w:rPr>
        <w:t>ООО "ЗСРК "Локус"</w:t>
      </w:r>
      <w:r w:rsidRPr="00A02A8B">
        <w:rPr>
          <w:sz w:val="24"/>
          <w:szCs w:val="24"/>
        </w:rPr>
        <w:t xml:space="preserve"> (920 779,15 без НДС)</w:t>
      </w:r>
      <w:r w:rsidRPr="00A02A8B">
        <w:rPr>
          <w:b/>
          <w:sz w:val="24"/>
          <w:szCs w:val="24"/>
        </w:rPr>
        <w:t>, ООО "ЭнергоСнабСтрой"</w:t>
      </w:r>
      <w:r w:rsidRPr="00A02A8B">
        <w:rPr>
          <w:sz w:val="24"/>
          <w:szCs w:val="24"/>
        </w:rPr>
        <w:t xml:space="preserve"> (676 810,00 без НДС) признаются не удовлетворяющими по существу условиям закупки, т.к. участники не подтвердил ставку на ЭТП в соответствии с требованиями закупочной документации. </w:t>
      </w:r>
    </w:p>
    <w:p w:rsidR="00EE5D54" w:rsidRPr="00A02A8B" w:rsidRDefault="00C87DAE" w:rsidP="009F0BF7">
      <w:pPr>
        <w:pStyle w:val="21"/>
        <w:rPr>
          <w:bCs/>
          <w:i/>
          <w:iCs/>
          <w:sz w:val="24"/>
        </w:rPr>
      </w:pPr>
      <w:r w:rsidRPr="00A02A8B">
        <w:rPr>
          <w:b/>
          <w:sz w:val="24"/>
        </w:rPr>
        <w:t>ООО "РосЭнергоХолдинг</w:t>
      </w:r>
      <w:r w:rsidRPr="00A02A8B">
        <w:rPr>
          <w:sz w:val="24"/>
        </w:rPr>
        <w:t>"( 759 029,12 руб. без НДС)</w:t>
      </w:r>
      <w:r w:rsidRPr="00A02A8B">
        <w:rPr>
          <w:b/>
          <w:sz w:val="24"/>
        </w:rPr>
        <w:t xml:space="preserve"> </w:t>
      </w:r>
      <w:r w:rsidRPr="00A02A8B">
        <w:rPr>
          <w:sz w:val="24"/>
        </w:rPr>
        <w:t xml:space="preserve">письмом от 15.04.2014г. № 373 отказался </w:t>
      </w:r>
      <w:r w:rsidR="009C0010">
        <w:rPr>
          <w:sz w:val="24"/>
        </w:rPr>
        <w:t xml:space="preserve">от </w:t>
      </w:r>
      <w:r w:rsidR="006731CF">
        <w:rPr>
          <w:sz w:val="24"/>
        </w:rPr>
        <w:t>участия в</w:t>
      </w:r>
      <w:r w:rsidRPr="00A02A8B">
        <w:rPr>
          <w:sz w:val="24"/>
        </w:rPr>
        <w:t xml:space="preserve"> процедуре </w:t>
      </w:r>
      <w:r w:rsidR="006731CF">
        <w:rPr>
          <w:sz w:val="24"/>
        </w:rPr>
        <w:t>на условиях своей заявки.</w:t>
      </w:r>
    </w:p>
    <w:p w:rsidR="00C87DAE" w:rsidRPr="00A02A8B" w:rsidRDefault="00C87DAE" w:rsidP="009F0BF7">
      <w:pPr>
        <w:pStyle w:val="21"/>
        <w:rPr>
          <w:b/>
          <w:bCs/>
          <w:i/>
          <w:iCs/>
          <w:sz w:val="24"/>
        </w:rPr>
      </w:pPr>
      <w:r w:rsidRPr="00A02A8B">
        <w:rPr>
          <w:sz w:val="24"/>
        </w:rPr>
        <w:t>Предлагается отклонить данные предложения от дальнейшего рассмотрения.</w:t>
      </w:r>
    </w:p>
    <w:p w:rsidR="00C87DAE" w:rsidRPr="00A02A8B" w:rsidRDefault="00C87DAE" w:rsidP="009F0BF7">
      <w:pPr>
        <w:pStyle w:val="21"/>
        <w:rPr>
          <w:b/>
          <w:bCs/>
          <w:i/>
          <w:iCs/>
          <w:sz w:val="24"/>
        </w:rPr>
      </w:pPr>
    </w:p>
    <w:p w:rsidR="009F0BF7" w:rsidRPr="00A02A8B" w:rsidRDefault="009F0BF7" w:rsidP="009F0BF7">
      <w:pPr>
        <w:pStyle w:val="21"/>
        <w:rPr>
          <w:b/>
          <w:bCs/>
          <w:i/>
          <w:iCs/>
          <w:sz w:val="24"/>
        </w:rPr>
      </w:pPr>
      <w:r w:rsidRPr="00A02A8B">
        <w:rPr>
          <w:b/>
          <w:bCs/>
          <w:i/>
          <w:iCs/>
          <w:sz w:val="24"/>
        </w:rPr>
        <w:t xml:space="preserve">ВОПРОС </w:t>
      </w:r>
      <w:r w:rsidR="00267A71" w:rsidRPr="00A02A8B">
        <w:rPr>
          <w:b/>
          <w:bCs/>
          <w:i/>
          <w:iCs/>
          <w:sz w:val="24"/>
        </w:rPr>
        <w:t>2</w:t>
      </w:r>
      <w:r w:rsidRPr="00A02A8B">
        <w:rPr>
          <w:b/>
          <w:bCs/>
          <w:i/>
          <w:iCs/>
          <w:sz w:val="24"/>
        </w:rPr>
        <w:t xml:space="preserve"> «О признании предложений соответствующими условиям закупки»</w:t>
      </w:r>
    </w:p>
    <w:p w:rsidR="009F0BF7" w:rsidRPr="00A02A8B" w:rsidRDefault="009F0BF7" w:rsidP="009F0BF7">
      <w:pPr>
        <w:rPr>
          <w:sz w:val="24"/>
          <w:szCs w:val="24"/>
        </w:rPr>
      </w:pPr>
      <w:r w:rsidRPr="00A02A8B">
        <w:rPr>
          <w:sz w:val="24"/>
          <w:szCs w:val="24"/>
        </w:rPr>
        <w:t>ОТМЕТИЛИ:</w:t>
      </w:r>
    </w:p>
    <w:p w:rsidR="009F0BF7" w:rsidRPr="00A02A8B" w:rsidRDefault="009F0BF7" w:rsidP="009F0BF7">
      <w:pPr>
        <w:rPr>
          <w:b/>
          <w:i/>
          <w:sz w:val="24"/>
          <w:szCs w:val="24"/>
        </w:rPr>
      </w:pPr>
      <w:r w:rsidRPr="00A02A8B">
        <w:rPr>
          <w:sz w:val="24"/>
          <w:szCs w:val="24"/>
        </w:rPr>
        <w:t xml:space="preserve">Предложения </w:t>
      </w:r>
      <w:r w:rsidR="00307792" w:rsidRPr="00A02A8B">
        <w:rPr>
          <w:b/>
          <w:i/>
          <w:sz w:val="24"/>
          <w:szCs w:val="24"/>
        </w:rPr>
        <w:t>ООО "ТЭМЗ"</w:t>
      </w:r>
      <w:r w:rsidRPr="00A02A8B">
        <w:rPr>
          <w:b/>
          <w:i/>
          <w:sz w:val="24"/>
          <w:szCs w:val="24"/>
        </w:rPr>
        <w:t xml:space="preserve">, </w:t>
      </w:r>
      <w:r w:rsidR="00307792" w:rsidRPr="00A02A8B">
        <w:rPr>
          <w:b/>
          <w:i/>
          <w:sz w:val="24"/>
          <w:szCs w:val="24"/>
        </w:rPr>
        <w:t>ООО "Комплект ВЛ", ООО "СИП Электро", ООО ПО "РосЭнергоРесурс", ЗАО "ЮИК"</w:t>
      </w:r>
      <w:r w:rsidR="00EE5D54" w:rsidRPr="00A02A8B">
        <w:rPr>
          <w:sz w:val="24"/>
          <w:szCs w:val="24"/>
        </w:rPr>
        <w:t>,</w:t>
      </w:r>
      <w:r w:rsidR="00307792" w:rsidRPr="00A02A8B">
        <w:rPr>
          <w:sz w:val="24"/>
          <w:szCs w:val="24"/>
        </w:rPr>
        <w:t xml:space="preserve"> </w:t>
      </w:r>
      <w:r w:rsidRPr="00A02A8B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0BF7" w:rsidRPr="00A02A8B" w:rsidRDefault="009F0BF7" w:rsidP="009F0BF7">
      <w:pPr>
        <w:rPr>
          <w:sz w:val="24"/>
          <w:szCs w:val="24"/>
        </w:rPr>
      </w:pPr>
    </w:p>
    <w:p w:rsidR="009F0BF7" w:rsidRPr="00A02A8B" w:rsidRDefault="009F0BF7" w:rsidP="009F0BF7">
      <w:pPr>
        <w:pStyle w:val="21"/>
        <w:rPr>
          <w:b/>
          <w:bCs/>
          <w:i/>
          <w:iCs/>
          <w:sz w:val="24"/>
        </w:rPr>
      </w:pPr>
      <w:r w:rsidRPr="00A02A8B">
        <w:rPr>
          <w:b/>
          <w:bCs/>
          <w:i/>
          <w:iCs/>
          <w:sz w:val="24"/>
        </w:rPr>
        <w:t xml:space="preserve">ВОПРОС </w:t>
      </w:r>
      <w:r w:rsidR="00267A71" w:rsidRPr="00A02A8B">
        <w:rPr>
          <w:b/>
          <w:bCs/>
          <w:i/>
          <w:iCs/>
          <w:sz w:val="24"/>
        </w:rPr>
        <w:t>3</w:t>
      </w:r>
      <w:r w:rsidRPr="00A02A8B">
        <w:rPr>
          <w:b/>
          <w:bCs/>
          <w:i/>
          <w:iCs/>
          <w:sz w:val="24"/>
        </w:rPr>
        <w:t xml:space="preserve"> «О ранжировке предложений»</w:t>
      </w:r>
    </w:p>
    <w:p w:rsidR="009F0BF7" w:rsidRPr="00A02A8B" w:rsidRDefault="009F0BF7" w:rsidP="009F0BF7">
      <w:pPr>
        <w:rPr>
          <w:sz w:val="24"/>
          <w:szCs w:val="24"/>
        </w:rPr>
      </w:pPr>
      <w:r w:rsidRPr="00A02A8B">
        <w:rPr>
          <w:sz w:val="24"/>
          <w:szCs w:val="24"/>
        </w:rPr>
        <w:t>ОТМЕТИЛИ:</w:t>
      </w:r>
    </w:p>
    <w:p w:rsidR="009F0BF7" w:rsidRPr="00A02A8B" w:rsidRDefault="009F0BF7" w:rsidP="009F0BF7">
      <w:pPr>
        <w:rPr>
          <w:sz w:val="24"/>
          <w:szCs w:val="24"/>
        </w:rPr>
      </w:pPr>
      <w:r w:rsidRPr="00A02A8B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9F0BF7" w:rsidRPr="00FA4679" w:rsidRDefault="009F0BF7" w:rsidP="009F0BF7">
      <w:pPr>
        <w:rPr>
          <w:sz w:val="24"/>
          <w:szCs w:val="24"/>
        </w:rPr>
      </w:pPr>
    </w:p>
    <w:tbl>
      <w:tblPr>
        <w:tblW w:w="5202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3"/>
        <w:gridCol w:w="2568"/>
        <w:gridCol w:w="1816"/>
        <w:gridCol w:w="4906"/>
      </w:tblGrid>
      <w:tr w:rsidR="009F0BF7" w:rsidRPr="00307792" w:rsidTr="009048BE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07792" w:rsidRDefault="009F0BF7" w:rsidP="006D1C3A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307792">
              <w:rPr>
                <w:i/>
                <w:sz w:val="20"/>
                <w:lang w:eastAsia="en-US"/>
              </w:rPr>
              <w:t>Место в предварительной ранжировке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07792" w:rsidRDefault="009F0BF7" w:rsidP="006D1C3A">
            <w:pPr>
              <w:snapToGrid w:val="0"/>
              <w:rPr>
                <w:i/>
                <w:sz w:val="20"/>
                <w:lang w:eastAsia="en-US"/>
              </w:rPr>
            </w:pPr>
            <w:r w:rsidRPr="00307792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BF7" w:rsidRPr="00307792" w:rsidRDefault="009F0BF7" w:rsidP="006D1C3A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307792">
              <w:rPr>
                <w:i/>
                <w:sz w:val="20"/>
                <w:lang w:eastAsia="en-US"/>
              </w:rPr>
              <w:t>Цена заявки</w:t>
            </w:r>
            <w:r w:rsidR="00307792">
              <w:rPr>
                <w:i/>
                <w:sz w:val="20"/>
                <w:lang w:eastAsia="en-US"/>
              </w:rPr>
              <w:t xml:space="preserve"> без учета НДС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BF7" w:rsidRPr="00307792" w:rsidRDefault="009F0BF7" w:rsidP="006D1C3A">
            <w:pPr>
              <w:snapToGrid w:val="0"/>
              <w:rPr>
                <w:i/>
                <w:sz w:val="20"/>
                <w:lang w:eastAsia="en-US"/>
              </w:rPr>
            </w:pPr>
            <w:r w:rsidRPr="00307792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EE5D54" w:rsidRPr="00307792" w:rsidTr="00EE5D54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C87DAE" w:rsidP="00AC4A38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EE5D54" w:rsidRPr="00307792">
              <w:rPr>
                <w:rFonts w:eastAsia="Calibri"/>
                <w:sz w:val="20"/>
                <w:lang w:eastAsia="en-US"/>
              </w:rPr>
              <w:t xml:space="preserve">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ООО "ТЭМЗ" (300045, Тульская обл., г. Тула, Новомосковское ш., 38)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759 414,00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896 108,52  </w:t>
            </w:r>
            <w:r w:rsidRPr="00307792">
              <w:rPr>
                <w:sz w:val="20"/>
              </w:rPr>
              <w:t>(с учетом НДС)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Условия финансирования: 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в течение 30 календарных дней с момента получения продукции на склад Грузополучателя</w:t>
            </w:r>
            <w:r w:rsidR="006731CF">
              <w:rPr>
                <w:sz w:val="20"/>
              </w:rPr>
              <w:t>, до 15.06.2014г.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Срок поставки: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 xml:space="preserve">Начало: с </w:t>
            </w:r>
            <w:r w:rsidR="006731CF">
              <w:rPr>
                <w:sz w:val="20"/>
              </w:rPr>
              <w:t>05.05.2014</w:t>
            </w:r>
            <w:r w:rsidRPr="00307792">
              <w:rPr>
                <w:sz w:val="20"/>
              </w:rPr>
              <w:t xml:space="preserve"> .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 xml:space="preserve">Окончание: до </w:t>
            </w:r>
            <w:r w:rsidR="006731CF">
              <w:rPr>
                <w:sz w:val="20"/>
              </w:rPr>
              <w:t>15.05</w:t>
            </w:r>
            <w:r w:rsidRPr="00307792">
              <w:rPr>
                <w:sz w:val="20"/>
              </w:rPr>
              <w:t>.2014.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Гарантийные обязательства: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12 месяцев с момента ввода в эксплуатацию, но не более 24 месяцев с момента поставки.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Настоящее предложение имеет правовой статус оферты и действует до 27 июня  2014 г.</w:t>
            </w:r>
          </w:p>
        </w:tc>
      </w:tr>
      <w:tr w:rsidR="00EE5D54" w:rsidRPr="00307792" w:rsidTr="00EE5D54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C87DAE" w:rsidP="00AC4A38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EE5D54" w:rsidRPr="00307792">
              <w:rPr>
                <w:rFonts w:eastAsia="Calibri"/>
                <w:sz w:val="20"/>
                <w:lang w:eastAsia="en-US"/>
              </w:rPr>
              <w:t xml:space="preserve">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ООО "Комплект ВЛ" (300911, Россия, Тульская обл., г. Тула, ул. Скуратовская, д. 102)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769 329,18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907 808,43  </w:t>
            </w:r>
            <w:r w:rsidRPr="00307792">
              <w:rPr>
                <w:sz w:val="20"/>
              </w:rPr>
              <w:t>(с учетом НДС)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Условия финансирования: 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В течение 30 календарных дней с момента получения продукции на склад грузополучателя, до 25.05.2014.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Срок поставки: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До 25.04.2014, при условии заключения договора поставки не позднее 01.04.2014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Гарантийные обязательства: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24 месяца.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Настоящее предложение имеет правовой статус оферты и действует до 14 июля  2014 г.</w:t>
            </w:r>
          </w:p>
        </w:tc>
      </w:tr>
      <w:tr w:rsidR="00EE5D54" w:rsidRPr="00307792" w:rsidTr="00EE5D54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C87DAE" w:rsidP="00AC4A38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  <w:r w:rsidR="00EE5D54" w:rsidRPr="00307792">
              <w:rPr>
                <w:rFonts w:eastAsia="Calibri"/>
                <w:sz w:val="20"/>
                <w:lang w:eastAsia="en-US"/>
              </w:rPr>
              <w:t xml:space="preserve">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ООО "СИП Электро" (690091, Россия, Приморский край, г. Владивосток, ул. Посьетская, д. 38)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780 287,96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920 739,79 (с учетом НДС)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Условия финансирования: 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В течение 60 календарных дней с момента получения продукции на склад Грузополучателя.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Срок поставки: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Начало: 5-10 дней с момента заключения договора .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Окончание: 30 дней с момента подписания договора поставки.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Гарантийные обязательства: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Согласно завода производителя (не менее 12 месяцев).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sz w:val="20"/>
              </w:rPr>
              <w:t>Настоящее предложение имеет правовой статус оферты и действует 90 дней с даты следующей за днем проведения процедуры вскрытия конвертов.</w:t>
            </w:r>
          </w:p>
        </w:tc>
      </w:tr>
      <w:tr w:rsidR="00EE5D54" w:rsidRPr="00307792" w:rsidTr="00EE5D54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C87DAE" w:rsidP="00AC4A38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  <w:r w:rsidR="00EE5D54" w:rsidRPr="00307792">
              <w:rPr>
                <w:rFonts w:eastAsia="Calibri"/>
                <w:sz w:val="20"/>
                <w:lang w:eastAsia="en-US"/>
              </w:rPr>
              <w:t xml:space="preserve">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ООО ПО "РосЭнергоРесурс" (630108, г. Новосибирск, ул. Станционная, д. 38, оф. 141)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793 196,62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935 972,01 (с учетом НДС)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Условия оплаты: 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В течение 30 календарных дней с момента получения продукции на склад Грузополучателя, до 25.05.2014 г.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Срок поставки: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Окончание: 25.04.2014.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Гарантийные обязательства: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12 месяцев, с момента ввода в эксплуатацию.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sz w:val="20"/>
              </w:rPr>
              <w:t>Настоящее предложение имеет правовой статус оферты и действует до 18 июля  2014 г.</w:t>
            </w:r>
          </w:p>
        </w:tc>
      </w:tr>
      <w:tr w:rsidR="00EE5D54" w:rsidRPr="00307792" w:rsidTr="00EE5D54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C87DAE" w:rsidP="006D1C3A">
            <w:pPr>
              <w:snapToGri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EE5D54">
              <w:rPr>
                <w:rFonts w:eastAsia="Calibri"/>
                <w:sz w:val="20"/>
                <w:lang w:eastAsia="en-US"/>
              </w:rPr>
              <w:t xml:space="preserve">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 xml:space="preserve">ЗАО "ЮИК" (457040 Россия, Челябинская область, г. Южноуральск, </w:t>
            </w:r>
            <w:r w:rsidRPr="00307792">
              <w:rPr>
                <w:sz w:val="20"/>
              </w:rPr>
              <w:lastRenderedPageBreak/>
              <w:t>ул. Заводская, 3)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lastRenderedPageBreak/>
              <w:t>809 341,05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955 022,44  (с учетом НДС)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 xml:space="preserve">Условия оплаты: 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 xml:space="preserve">В течение 30 календарных дней с момента получения </w:t>
            </w:r>
            <w:r w:rsidRPr="00307792">
              <w:rPr>
                <w:sz w:val="20"/>
              </w:rPr>
              <w:lastRenderedPageBreak/>
              <w:t>продукции на склад Грузополучателя, до 25.05.2014 г.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Срок поставки: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Начало: с момента заключения договора.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Окончание: 25.04.2014.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b/>
                <w:sz w:val="20"/>
              </w:rPr>
              <w:t>Гарантийные обязательства:</w:t>
            </w:r>
          </w:p>
          <w:p w:rsidR="00EE5D54" w:rsidRPr="00307792" w:rsidRDefault="00EE5D54" w:rsidP="00DB2E69">
            <w:pPr>
              <w:rPr>
                <w:sz w:val="20"/>
              </w:rPr>
            </w:pPr>
            <w:r w:rsidRPr="00307792">
              <w:rPr>
                <w:sz w:val="20"/>
              </w:rPr>
              <w:t>36 месяцев, с момента ввода в эксплуатацию.</w:t>
            </w:r>
          </w:p>
          <w:p w:rsidR="00EE5D54" w:rsidRPr="00307792" w:rsidRDefault="00EE5D54" w:rsidP="00DB2E69">
            <w:pPr>
              <w:rPr>
                <w:b/>
                <w:sz w:val="20"/>
              </w:rPr>
            </w:pPr>
            <w:r w:rsidRPr="00307792">
              <w:rPr>
                <w:sz w:val="20"/>
              </w:rPr>
              <w:t>Настоящее предложение имеет правовой статус оферты и действует до 17 июня  2014 г.</w:t>
            </w:r>
          </w:p>
        </w:tc>
      </w:tr>
    </w:tbl>
    <w:p w:rsidR="009F0BF7" w:rsidRDefault="009F0BF7" w:rsidP="009F0BF7">
      <w:pPr>
        <w:pStyle w:val="21"/>
        <w:rPr>
          <w:b/>
          <w:bCs/>
          <w:i/>
          <w:iCs/>
          <w:sz w:val="24"/>
        </w:rPr>
      </w:pPr>
    </w:p>
    <w:p w:rsidR="00EE5D54" w:rsidRDefault="00EE5D54" w:rsidP="009F0BF7">
      <w:pPr>
        <w:pStyle w:val="21"/>
        <w:rPr>
          <w:b/>
          <w:bCs/>
          <w:i/>
          <w:iCs/>
          <w:sz w:val="24"/>
        </w:rPr>
      </w:pPr>
    </w:p>
    <w:p w:rsidR="009F0BF7" w:rsidRPr="00A02A8B" w:rsidRDefault="009F0BF7" w:rsidP="009F0BF7">
      <w:pPr>
        <w:pStyle w:val="21"/>
        <w:rPr>
          <w:b/>
          <w:bCs/>
          <w:i/>
          <w:iCs/>
          <w:sz w:val="24"/>
        </w:rPr>
      </w:pPr>
      <w:r w:rsidRPr="00A02A8B">
        <w:rPr>
          <w:b/>
          <w:bCs/>
          <w:i/>
          <w:iCs/>
          <w:sz w:val="24"/>
        </w:rPr>
        <w:t xml:space="preserve">ВОПРОС </w:t>
      </w:r>
      <w:r w:rsidR="00267A71" w:rsidRPr="00A02A8B">
        <w:rPr>
          <w:b/>
          <w:bCs/>
          <w:i/>
          <w:iCs/>
          <w:sz w:val="24"/>
        </w:rPr>
        <w:t xml:space="preserve">4 </w:t>
      </w:r>
      <w:r w:rsidRPr="00A02A8B">
        <w:rPr>
          <w:b/>
          <w:bCs/>
          <w:i/>
          <w:iCs/>
          <w:sz w:val="24"/>
        </w:rPr>
        <w:t>«О проведении переторжки»</w:t>
      </w:r>
    </w:p>
    <w:p w:rsidR="009F0BF7" w:rsidRPr="00A02A8B" w:rsidRDefault="009F0BF7" w:rsidP="009F0BF7">
      <w:pPr>
        <w:rPr>
          <w:sz w:val="24"/>
          <w:szCs w:val="24"/>
        </w:rPr>
      </w:pPr>
      <w:r w:rsidRPr="00A02A8B">
        <w:rPr>
          <w:sz w:val="24"/>
          <w:szCs w:val="24"/>
        </w:rPr>
        <w:t>ОТМЕТИЛИ:</w:t>
      </w:r>
    </w:p>
    <w:p w:rsidR="00307792" w:rsidRPr="00A02A8B" w:rsidRDefault="00307792" w:rsidP="00307792">
      <w:pPr>
        <w:rPr>
          <w:sz w:val="24"/>
          <w:szCs w:val="24"/>
        </w:rPr>
      </w:pPr>
      <w:r w:rsidRPr="00A02A8B">
        <w:rPr>
          <w:sz w:val="24"/>
          <w:szCs w:val="24"/>
        </w:rPr>
        <w:t xml:space="preserve">Учитывая результаты экспертизы предложений Участников закупки,  а также </w:t>
      </w:r>
      <w:r w:rsidR="007B6757" w:rsidRPr="00A02A8B">
        <w:rPr>
          <w:sz w:val="24"/>
          <w:szCs w:val="24"/>
        </w:rPr>
        <w:t xml:space="preserve">учитывая </w:t>
      </w:r>
      <w:r w:rsidRPr="00A02A8B">
        <w:rPr>
          <w:sz w:val="24"/>
          <w:szCs w:val="24"/>
        </w:rPr>
        <w:t>экономический эффект (26%)</w:t>
      </w:r>
      <w:r w:rsidR="00C75B2B" w:rsidRPr="00A02A8B">
        <w:rPr>
          <w:sz w:val="24"/>
          <w:szCs w:val="24"/>
        </w:rPr>
        <w:t xml:space="preserve"> и количество сделанных участниками  ставок  (семнадцать)</w:t>
      </w:r>
      <w:r w:rsidRPr="00A02A8B">
        <w:rPr>
          <w:sz w:val="24"/>
          <w:szCs w:val="24"/>
        </w:rPr>
        <w:t xml:space="preserve"> Закупочная комиссия полагает не целесообразным проведение переторжки.</w:t>
      </w:r>
    </w:p>
    <w:p w:rsidR="00EC0C47" w:rsidRPr="00A02A8B" w:rsidRDefault="00EC0C47" w:rsidP="00EC0C47">
      <w:pPr>
        <w:rPr>
          <w:bCs/>
          <w:i/>
          <w:iCs/>
          <w:snapToGrid/>
          <w:sz w:val="24"/>
          <w:szCs w:val="24"/>
        </w:rPr>
      </w:pPr>
    </w:p>
    <w:p w:rsidR="00EC0C47" w:rsidRPr="00A02A8B" w:rsidRDefault="00EC0C47" w:rsidP="00EC0C47">
      <w:pPr>
        <w:rPr>
          <w:bCs/>
          <w:i/>
          <w:iCs/>
          <w:snapToGrid/>
          <w:sz w:val="24"/>
          <w:szCs w:val="24"/>
        </w:rPr>
      </w:pPr>
      <w:r w:rsidRPr="00A02A8B">
        <w:rPr>
          <w:bCs/>
          <w:i/>
          <w:iCs/>
          <w:snapToGrid/>
          <w:sz w:val="24"/>
          <w:szCs w:val="24"/>
        </w:rPr>
        <w:t>ВОПРОС 5 «Выбор победителя»</w:t>
      </w:r>
    </w:p>
    <w:p w:rsidR="00EC0C47" w:rsidRPr="00A02A8B" w:rsidRDefault="00EC0C47" w:rsidP="00EC0C47">
      <w:pPr>
        <w:ind w:firstLine="567"/>
        <w:rPr>
          <w:sz w:val="24"/>
          <w:szCs w:val="24"/>
        </w:rPr>
      </w:pPr>
    </w:p>
    <w:p w:rsidR="00EC0C47" w:rsidRPr="00A02A8B" w:rsidRDefault="00EC0C47" w:rsidP="00EC0C47">
      <w:pPr>
        <w:ind w:firstLine="567"/>
        <w:rPr>
          <w:sz w:val="24"/>
          <w:szCs w:val="24"/>
        </w:rPr>
      </w:pPr>
      <w:r w:rsidRPr="00A02A8B">
        <w:rPr>
          <w:sz w:val="24"/>
          <w:szCs w:val="24"/>
        </w:rPr>
        <w:t>ОТМЕТИЛИ:</w:t>
      </w:r>
    </w:p>
    <w:p w:rsidR="00EC0C47" w:rsidRPr="000A30C5" w:rsidRDefault="00EC0C47" w:rsidP="00C87DAE">
      <w:pPr>
        <w:rPr>
          <w:b/>
          <w:sz w:val="24"/>
          <w:szCs w:val="24"/>
        </w:rPr>
      </w:pPr>
      <w:r w:rsidRPr="000A30C5">
        <w:rPr>
          <w:sz w:val="24"/>
          <w:szCs w:val="24"/>
        </w:rPr>
        <w:t xml:space="preserve">       На основании вышеприведенной ранжировк</w:t>
      </w:r>
      <w:r w:rsidR="0068517C">
        <w:rPr>
          <w:sz w:val="24"/>
          <w:szCs w:val="24"/>
        </w:rPr>
        <w:t>и</w:t>
      </w:r>
      <w:r w:rsidRPr="000A30C5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C87DAE" w:rsidRPr="000A30C5">
        <w:rPr>
          <w:b/>
          <w:sz w:val="24"/>
          <w:szCs w:val="24"/>
        </w:rPr>
        <w:t>ООО "ТЭМЗ" (300045, Тульская обл., г. Тула, Новомосковское ш., 38)</w:t>
      </w:r>
      <w:r w:rsidRPr="000A30C5">
        <w:rPr>
          <w:b/>
          <w:sz w:val="24"/>
          <w:szCs w:val="24"/>
        </w:rPr>
        <w:t>,</w:t>
      </w:r>
      <w:r w:rsidRPr="000A30C5">
        <w:rPr>
          <w:sz w:val="24"/>
          <w:szCs w:val="24"/>
        </w:rPr>
        <w:t xml:space="preserve"> предложение на поставку:</w:t>
      </w:r>
      <w:r w:rsidRPr="000A30C5">
        <w:rPr>
          <w:bCs/>
          <w:sz w:val="24"/>
          <w:szCs w:val="24"/>
        </w:rPr>
        <w:t xml:space="preserve"> </w:t>
      </w:r>
      <w:r w:rsidRPr="000A30C5">
        <w:rPr>
          <w:b/>
          <w:sz w:val="24"/>
          <w:szCs w:val="24"/>
        </w:rPr>
        <w:t>«Сцепная арматура (АЭС, ПЭС)»</w:t>
      </w:r>
      <w:r w:rsidRPr="000A30C5">
        <w:rPr>
          <w:b/>
          <w:i/>
          <w:sz w:val="24"/>
          <w:szCs w:val="24"/>
        </w:rPr>
        <w:t xml:space="preserve">  </w:t>
      </w:r>
      <w:r w:rsidRPr="000A30C5">
        <w:rPr>
          <w:sz w:val="24"/>
          <w:szCs w:val="24"/>
        </w:rPr>
        <w:t>для нужд филиалов ОАО «ДРСК» «АЭС», «ПЭС</w:t>
      </w:r>
      <w:r w:rsidRPr="000A30C5">
        <w:rPr>
          <w:bCs/>
          <w:sz w:val="24"/>
          <w:szCs w:val="24"/>
        </w:rPr>
        <w:t>»</w:t>
      </w:r>
      <w:r w:rsidRPr="000A30C5">
        <w:rPr>
          <w:b/>
          <w:i/>
          <w:sz w:val="24"/>
          <w:szCs w:val="24"/>
        </w:rPr>
        <w:t xml:space="preserve"> </w:t>
      </w:r>
      <w:r w:rsidRPr="000A30C5">
        <w:rPr>
          <w:sz w:val="24"/>
          <w:szCs w:val="24"/>
        </w:rPr>
        <w:t xml:space="preserve">на общую сумму – </w:t>
      </w:r>
      <w:r w:rsidRPr="000A30C5">
        <w:rPr>
          <w:rFonts w:eastAsiaTheme="minorHAnsi"/>
          <w:b/>
          <w:snapToGrid/>
          <w:sz w:val="24"/>
          <w:szCs w:val="24"/>
          <w:lang w:eastAsia="en-US"/>
        </w:rPr>
        <w:t>89</w:t>
      </w:r>
      <w:r w:rsidR="00C45DA5">
        <w:rPr>
          <w:rFonts w:eastAsiaTheme="minorHAnsi"/>
          <w:b/>
          <w:snapToGrid/>
          <w:sz w:val="24"/>
          <w:szCs w:val="24"/>
          <w:lang w:eastAsia="en-US"/>
        </w:rPr>
        <w:t>6 108,52</w:t>
      </w:r>
      <w:r w:rsidRPr="000A30C5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  <w:r w:rsidRPr="000A30C5">
        <w:rPr>
          <w:rFonts w:eastAsiaTheme="minorHAnsi"/>
          <w:snapToGrid/>
          <w:sz w:val="24"/>
          <w:szCs w:val="24"/>
          <w:lang w:eastAsia="en-US"/>
        </w:rPr>
        <w:t xml:space="preserve">(с учетом НДС). </w:t>
      </w:r>
      <w:r w:rsidR="000A30C5" w:rsidRPr="000A30C5">
        <w:rPr>
          <w:b/>
          <w:sz w:val="24"/>
          <w:szCs w:val="24"/>
        </w:rPr>
        <w:t xml:space="preserve">Условия финансирования: </w:t>
      </w:r>
      <w:r w:rsidR="000A30C5" w:rsidRPr="000A30C5">
        <w:rPr>
          <w:sz w:val="24"/>
          <w:szCs w:val="24"/>
        </w:rPr>
        <w:t xml:space="preserve">в течение 30 календарных дней с момента получения продукции на склад Грузополучателя, до 15.06.2014г. </w:t>
      </w:r>
      <w:r w:rsidR="000A30C5" w:rsidRPr="000A30C5">
        <w:rPr>
          <w:b/>
          <w:sz w:val="24"/>
          <w:szCs w:val="24"/>
        </w:rPr>
        <w:t xml:space="preserve">Срок поставки: </w:t>
      </w:r>
      <w:r w:rsidR="000A30C5" w:rsidRPr="000A30C5">
        <w:rPr>
          <w:sz w:val="24"/>
          <w:szCs w:val="24"/>
        </w:rPr>
        <w:t xml:space="preserve">Начало: с 05.05.2014. Окончание: до 15.05.2014. </w:t>
      </w:r>
      <w:r w:rsidR="000A30C5" w:rsidRPr="000A30C5">
        <w:rPr>
          <w:b/>
          <w:sz w:val="24"/>
          <w:szCs w:val="24"/>
        </w:rPr>
        <w:t xml:space="preserve">Гарантийные обязательства: </w:t>
      </w:r>
      <w:r w:rsidR="000A30C5" w:rsidRPr="000A30C5">
        <w:rPr>
          <w:sz w:val="24"/>
          <w:szCs w:val="24"/>
        </w:rPr>
        <w:t>12 месяцев с момента ввода в эксплуатацию, но не более 24 месяцев с момента поставки.</w:t>
      </w:r>
      <w:r w:rsidR="000A30C5">
        <w:rPr>
          <w:sz w:val="24"/>
          <w:szCs w:val="24"/>
        </w:rPr>
        <w:t xml:space="preserve"> </w:t>
      </w:r>
      <w:r w:rsidR="00C87DAE" w:rsidRPr="000A30C5">
        <w:rPr>
          <w:sz w:val="24"/>
          <w:szCs w:val="24"/>
        </w:rPr>
        <w:t>Настоящее предложение имеет правовой статус оферты и действует до 27 июня  2014 г.</w:t>
      </w:r>
    </w:p>
    <w:p w:rsidR="00A02A8B" w:rsidRPr="00A02A8B" w:rsidRDefault="00A02A8B" w:rsidP="009F0BF7">
      <w:pPr>
        <w:rPr>
          <w:b/>
          <w:sz w:val="24"/>
          <w:szCs w:val="24"/>
        </w:rPr>
      </w:pPr>
    </w:p>
    <w:p w:rsidR="009F0BF7" w:rsidRPr="00A02A8B" w:rsidRDefault="009F0BF7" w:rsidP="009F0BF7">
      <w:pPr>
        <w:rPr>
          <w:b/>
          <w:sz w:val="24"/>
          <w:szCs w:val="24"/>
        </w:rPr>
      </w:pPr>
      <w:r w:rsidRPr="00A02A8B">
        <w:rPr>
          <w:b/>
          <w:sz w:val="24"/>
          <w:szCs w:val="24"/>
        </w:rPr>
        <w:t>РЕШИЛИ:</w:t>
      </w:r>
    </w:p>
    <w:p w:rsidR="009F0BF7" w:rsidRPr="00A02A8B" w:rsidRDefault="009F0BF7" w:rsidP="009F0BF7">
      <w:pPr>
        <w:rPr>
          <w:sz w:val="24"/>
          <w:szCs w:val="24"/>
        </w:rPr>
      </w:pPr>
    </w:p>
    <w:p w:rsidR="009F0BF7" w:rsidRPr="00A02A8B" w:rsidRDefault="00DD67A4" w:rsidP="009F0BF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A02A8B">
        <w:rPr>
          <w:sz w:val="24"/>
          <w:szCs w:val="24"/>
        </w:rPr>
        <w:t>Отклонить</w:t>
      </w:r>
      <w:r w:rsidR="009F0BF7" w:rsidRPr="00A02A8B">
        <w:rPr>
          <w:sz w:val="24"/>
          <w:szCs w:val="24"/>
        </w:rPr>
        <w:t xml:space="preserve"> предложения </w:t>
      </w:r>
      <w:r w:rsidR="00307792" w:rsidRPr="00A02A8B">
        <w:rPr>
          <w:b/>
          <w:sz w:val="24"/>
          <w:szCs w:val="24"/>
        </w:rPr>
        <w:t>ООО "ЗСРК "Локус", ООО "ЭнергоСнабСтрой"</w:t>
      </w:r>
      <w:r w:rsidR="00307792" w:rsidRPr="00A02A8B">
        <w:rPr>
          <w:sz w:val="24"/>
          <w:szCs w:val="24"/>
        </w:rPr>
        <w:t>,</w:t>
      </w:r>
      <w:r w:rsidR="009F0BF7" w:rsidRPr="00A02A8B">
        <w:rPr>
          <w:sz w:val="24"/>
          <w:szCs w:val="24"/>
        </w:rPr>
        <w:t xml:space="preserve">  </w:t>
      </w:r>
      <w:r w:rsidR="00C87DAE" w:rsidRPr="00A02A8B">
        <w:rPr>
          <w:b/>
          <w:sz w:val="24"/>
          <w:szCs w:val="24"/>
        </w:rPr>
        <w:t>ООО "РосЭнергоХолдинг"</w:t>
      </w:r>
      <w:r w:rsidR="0068517C">
        <w:rPr>
          <w:b/>
          <w:sz w:val="24"/>
          <w:szCs w:val="24"/>
        </w:rPr>
        <w:t xml:space="preserve"> </w:t>
      </w:r>
      <w:r w:rsidR="0068517C" w:rsidRPr="0068517C">
        <w:rPr>
          <w:sz w:val="24"/>
          <w:szCs w:val="24"/>
        </w:rPr>
        <w:t xml:space="preserve">как </w:t>
      </w:r>
      <w:r w:rsidR="00C87DAE" w:rsidRPr="00A02A8B">
        <w:rPr>
          <w:sz w:val="24"/>
          <w:szCs w:val="24"/>
        </w:rPr>
        <w:t xml:space="preserve"> </w:t>
      </w:r>
      <w:r w:rsidR="00307792" w:rsidRPr="00A02A8B">
        <w:rPr>
          <w:sz w:val="24"/>
          <w:szCs w:val="24"/>
        </w:rPr>
        <w:t xml:space="preserve">не </w:t>
      </w:r>
      <w:r w:rsidR="009F0BF7" w:rsidRPr="00A02A8B">
        <w:rPr>
          <w:sz w:val="24"/>
          <w:szCs w:val="24"/>
        </w:rPr>
        <w:t>соответствующи</w:t>
      </w:r>
      <w:r w:rsidR="0068517C">
        <w:rPr>
          <w:sz w:val="24"/>
          <w:szCs w:val="24"/>
        </w:rPr>
        <w:t>е</w:t>
      </w:r>
      <w:r w:rsidR="009F0BF7" w:rsidRPr="00A02A8B">
        <w:rPr>
          <w:sz w:val="24"/>
          <w:szCs w:val="24"/>
        </w:rPr>
        <w:t xml:space="preserve"> условиям закупки.</w:t>
      </w:r>
    </w:p>
    <w:p w:rsidR="00307792" w:rsidRPr="00A02A8B" w:rsidRDefault="00307792" w:rsidP="003077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A02A8B">
        <w:rPr>
          <w:sz w:val="24"/>
          <w:szCs w:val="24"/>
        </w:rPr>
        <w:t xml:space="preserve">Признать предложения </w:t>
      </w:r>
      <w:r w:rsidRPr="00A02A8B">
        <w:rPr>
          <w:b/>
          <w:i/>
          <w:sz w:val="24"/>
          <w:szCs w:val="24"/>
        </w:rPr>
        <w:t>ООО "ТЭМЗ", ООО "Комплект ВЛ", ООО "СИП Электро", ООО ПО "РосЭнергоРесурс", ЗАО "ЮИК"</w:t>
      </w:r>
      <w:r w:rsidR="00EC0C47" w:rsidRPr="00A02A8B">
        <w:rPr>
          <w:b/>
          <w:i/>
          <w:sz w:val="24"/>
          <w:szCs w:val="24"/>
        </w:rPr>
        <w:t xml:space="preserve">, </w:t>
      </w:r>
      <w:r w:rsidRPr="00A02A8B">
        <w:rPr>
          <w:sz w:val="24"/>
          <w:szCs w:val="24"/>
        </w:rPr>
        <w:t xml:space="preserve"> соответствующими условиям закупки.</w:t>
      </w:r>
    </w:p>
    <w:p w:rsidR="009F0BF7" w:rsidRPr="00A02A8B" w:rsidRDefault="009F0BF7" w:rsidP="009F0BF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A02A8B">
        <w:rPr>
          <w:sz w:val="24"/>
          <w:szCs w:val="24"/>
        </w:rPr>
        <w:t xml:space="preserve">Утвердить ранжировку предложений Участников </w:t>
      </w:r>
    </w:p>
    <w:tbl>
      <w:tblPr>
        <w:tblW w:w="492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0"/>
        <w:gridCol w:w="8506"/>
      </w:tblGrid>
      <w:tr w:rsidR="00307792" w:rsidRPr="00A02A8B" w:rsidTr="00307792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792" w:rsidRPr="00A02A8B" w:rsidRDefault="00307792" w:rsidP="00DB2E69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02A8B">
              <w:rPr>
                <w:i/>
                <w:sz w:val="18"/>
                <w:szCs w:val="18"/>
                <w:lang w:eastAsia="en-US"/>
              </w:rPr>
              <w:t>Место в предварительной ранжировке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792" w:rsidRPr="00A02A8B" w:rsidRDefault="00307792" w:rsidP="00DB2E69">
            <w:pPr>
              <w:snapToGrid w:val="0"/>
              <w:rPr>
                <w:i/>
                <w:sz w:val="18"/>
                <w:szCs w:val="18"/>
                <w:lang w:eastAsia="en-US"/>
              </w:rPr>
            </w:pPr>
            <w:r w:rsidRPr="00A02A8B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</w:tr>
      <w:tr w:rsidR="00A02A8B" w:rsidRPr="00A02A8B" w:rsidTr="00307792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1A5498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02A8B">
              <w:rPr>
                <w:rFonts w:eastAsia="Calibri"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D46F3">
            <w:pPr>
              <w:rPr>
                <w:sz w:val="18"/>
                <w:szCs w:val="18"/>
              </w:rPr>
            </w:pPr>
            <w:r w:rsidRPr="00A02A8B">
              <w:rPr>
                <w:sz w:val="18"/>
                <w:szCs w:val="18"/>
              </w:rPr>
              <w:t>ООО "ТЭМЗ" (300045, Тульская обл., г. Тула, Новомосковское ш., 38)</w:t>
            </w:r>
          </w:p>
        </w:tc>
      </w:tr>
      <w:tr w:rsidR="00A02A8B" w:rsidRPr="00A02A8B" w:rsidTr="00A02A8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1A5498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02A8B">
              <w:rPr>
                <w:rFonts w:eastAsia="Calibri"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D46F3">
            <w:pPr>
              <w:rPr>
                <w:sz w:val="18"/>
                <w:szCs w:val="18"/>
              </w:rPr>
            </w:pPr>
            <w:r w:rsidRPr="00A02A8B">
              <w:rPr>
                <w:sz w:val="18"/>
                <w:szCs w:val="18"/>
              </w:rPr>
              <w:t>ООО "Комплект ВЛ" (300911, Россия, Тульская обл., г. Тула, ул. Скуратовская, д. 102)</w:t>
            </w:r>
          </w:p>
        </w:tc>
      </w:tr>
      <w:tr w:rsidR="00A02A8B" w:rsidRPr="00A02A8B" w:rsidTr="00A02A8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1A5498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02A8B">
              <w:rPr>
                <w:rFonts w:eastAsia="Calibri"/>
                <w:sz w:val="18"/>
                <w:szCs w:val="18"/>
                <w:lang w:eastAsia="en-US"/>
              </w:rPr>
              <w:t>3 место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D46F3">
            <w:pPr>
              <w:rPr>
                <w:sz w:val="18"/>
                <w:szCs w:val="18"/>
              </w:rPr>
            </w:pPr>
            <w:r w:rsidRPr="00A02A8B">
              <w:rPr>
                <w:sz w:val="18"/>
                <w:szCs w:val="18"/>
              </w:rPr>
              <w:t>ООО "СИП Электро" (690091, Россия, Приморский край, г. Владивосток, ул. Посьетская, д. 38)</w:t>
            </w:r>
          </w:p>
        </w:tc>
      </w:tr>
      <w:tr w:rsidR="00A02A8B" w:rsidRPr="00A02A8B" w:rsidTr="00A02A8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1A5498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02A8B">
              <w:rPr>
                <w:rFonts w:eastAsia="Calibri"/>
                <w:sz w:val="18"/>
                <w:szCs w:val="18"/>
                <w:lang w:eastAsia="en-US"/>
              </w:rPr>
              <w:t>4 место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D46F3">
            <w:pPr>
              <w:rPr>
                <w:sz w:val="18"/>
                <w:szCs w:val="18"/>
              </w:rPr>
            </w:pPr>
            <w:r w:rsidRPr="00A02A8B">
              <w:rPr>
                <w:sz w:val="18"/>
                <w:szCs w:val="18"/>
              </w:rPr>
              <w:t>ООО ПО "РосЭнергоРесурс" (630108, г. Новосибирск, ул. Станционная, д. 38, оф. 141)</w:t>
            </w:r>
          </w:p>
        </w:tc>
      </w:tr>
      <w:tr w:rsidR="00A02A8B" w:rsidRPr="00A02A8B" w:rsidTr="00A02A8B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B2E69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02A8B">
              <w:rPr>
                <w:rFonts w:eastAsia="Calibri"/>
                <w:sz w:val="18"/>
                <w:szCs w:val="18"/>
                <w:lang w:eastAsia="en-US"/>
              </w:rPr>
              <w:t>5 место</w:t>
            </w:r>
          </w:p>
        </w:tc>
        <w:tc>
          <w:tcPr>
            <w:tcW w:w="4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A8B" w:rsidRPr="00A02A8B" w:rsidRDefault="00A02A8B" w:rsidP="00DD46F3">
            <w:pPr>
              <w:rPr>
                <w:sz w:val="18"/>
                <w:szCs w:val="18"/>
              </w:rPr>
            </w:pPr>
            <w:r w:rsidRPr="00A02A8B">
              <w:rPr>
                <w:sz w:val="18"/>
                <w:szCs w:val="18"/>
              </w:rPr>
              <w:t>ЗАО "ЮИК" (457040 Россия, Челябинская область, г. Южноуральск, ул. Заводская, 3)</w:t>
            </w:r>
          </w:p>
        </w:tc>
      </w:tr>
    </w:tbl>
    <w:p w:rsidR="00307792" w:rsidRPr="00A02A8B" w:rsidRDefault="00307792" w:rsidP="00307792">
      <w:pPr>
        <w:tabs>
          <w:tab w:val="left" w:pos="993"/>
        </w:tabs>
        <w:suppressAutoHyphens/>
        <w:snapToGrid w:val="0"/>
        <w:rPr>
          <w:b/>
          <w:i/>
          <w:sz w:val="24"/>
          <w:szCs w:val="24"/>
          <w:lang w:eastAsia="en-US"/>
        </w:rPr>
      </w:pPr>
    </w:p>
    <w:p w:rsidR="00A02A8B" w:rsidRPr="00A02A8B" w:rsidRDefault="00DD67A4" w:rsidP="00A02A8B">
      <w:pPr>
        <w:pStyle w:val="a9"/>
        <w:numPr>
          <w:ilvl w:val="0"/>
          <w:numId w:val="24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A02A8B">
        <w:rPr>
          <w:sz w:val="24"/>
          <w:szCs w:val="24"/>
        </w:rPr>
        <w:t xml:space="preserve">Признать Победителем </w:t>
      </w:r>
      <w:r w:rsidR="00A02A8B" w:rsidRPr="00A02A8B">
        <w:rPr>
          <w:b/>
          <w:sz w:val="24"/>
          <w:szCs w:val="24"/>
        </w:rPr>
        <w:t>ООО "ТЭМЗ" (300045, Тульская обл., г. Тула, Новомосковское ш., 38),</w:t>
      </w:r>
      <w:r w:rsidR="00A02A8B" w:rsidRPr="00A02A8B">
        <w:rPr>
          <w:sz w:val="24"/>
          <w:szCs w:val="24"/>
        </w:rPr>
        <w:t xml:space="preserve"> предложение на поставку:</w:t>
      </w:r>
      <w:r w:rsidR="00A02A8B" w:rsidRPr="00A02A8B">
        <w:rPr>
          <w:bCs/>
          <w:sz w:val="24"/>
          <w:szCs w:val="24"/>
        </w:rPr>
        <w:t xml:space="preserve"> </w:t>
      </w:r>
      <w:r w:rsidR="00A02A8B" w:rsidRPr="00A02A8B">
        <w:rPr>
          <w:b/>
          <w:sz w:val="24"/>
          <w:szCs w:val="24"/>
        </w:rPr>
        <w:t>«Сцепная арматура (АЭС, ПЭС)»</w:t>
      </w:r>
      <w:r w:rsidR="00A02A8B" w:rsidRPr="00A02A8B">
        <w:rPr>
          <w:b/>
          <w:i/>
          <w:sz w:val="24"/>
          <w:szCs w:val="24"/>
        </w:rPr>
        <w:t xml:space="preserve">  </w:t>
      </w:r>
      <w:r w:rsidR="00A02A8B" w:rsidRPr="00A02A8B">
        <w:rPr>
          <w:sz w:val="24"/>
          <w:szCs w:val="24"/>
        </w:rPr>
        <w:t>для нужд филиалов ОАО «ДРСК» «АЭС», «ПЭС</w:t>
      </w:r>
      <w:r w:rsidR="00A02A8B" w:rsidRPr="00A02A8B">
        <w:rPr>
          <w:bCs/>
          <w:sz w:val="24"/>
          <w:szCs w:val="24"/>
        </w:rPr>
        <w:t>»</w:t>
      </w:r>
      <w:r w:rsidR="00A02A8B" w:rsidRPr="00A02A8B">
        <w:rPr>
          <w:b/>
          <w:i/>
          <w:sz w:val="24"/>
          <w:szCs w:val="24"/>
        </w:rPr>
        <w:t xml:space="preserve"> </w:t>
      </w:r>
      <w:r w:rsidR="00A02A8B" w:rsidRPr="00A02A8B">
        <w:rPr>
          <w:sz w:val="24"/>
          <w:szCs w:val="24"/>
        </w:rPr>
        <w:t xml:space="preserve">на общую сумму – </w:t>
      </w:r>
      <w:bookmarkStart w:id="2" w:name="_GoBack"/>
      <w:bookmarkEnd w:id="2"/>
      <w:r w:rsidR="00A02A8B" w:rsidRPr="00A02A8B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A02A8B" w:rsidRPr="00A02A8B">
        <w:rPr>
          <w:b/>
          <w:sz w:val="24"/>
          <w:szCs w:val="24"/>
        </w:rPr>
        <w:t xml:space="preserve">896 108,52  </w:t>
      </w:r>
      <w:r w:rsidR="00A02A8B" w:rsidRPr="00A02A8B">
        <w:rPr>
          <w:sz w:val="24"/>
          <w:szCs w:val="24"/>
        </w:rPr>
        <w:t xml:space="preserve">(с учетом НДС) </w:t>
      </w:r>
      <w:r w:rsidR="000A30C5" w:rsidRPr="000A30C5">
        <w:rPr>
          <w:b/>
          <w:sz w:val="24"/>
          <w:szCs w:val="24"/>
        </w:rPr>
        <w:t xml:space="preserve">Условия финансирования: </w:t>
      </w:r>
      <w:r w:rsidR="000A30C5" w:rsidRPr="000A30C5">
        <w:rPr>
          <w:sz w:val="24"/>
          <w:szCs w:val="24"/>
        </w:rPr>
        <w:t xml:space="preserve">в течение 30 календарных дней с момента получения продукции на склад Грузополучателя, до 15.06.2014г. </w:t>
      </w:r>
      <w:r w:rsidR="000A30C5" w:rsidRPr="000A30C5">
        <w:rPr>
          <w:b/>
          <w:sz w:val="24"/>
          <w:szCs w:val="24"/>
        </w:rPr>
        <w:t xml:space="preserve">Срок поставки: </w:t>
      </w:r>
      <w:r w:rsidR="000A30C5" w:rsidRPr="000A30C5">
        <w:rPr>
          <w:sz w:val="24"/>
          <w:szCs w:val="24"/>
        </w:rPr>
        <w:t xml:space="preserve">Начало: с 05.05.2014. Окончание: до 15.05.2014. </w:t>
      </w:r>
      <w:r w:rsidR="000A30C5" w:rsidRPr="000A30C5">
        <w:rPr>
          <w:b/>
          <w:sz w:val="24"/>
          <w:szCs w:val="24"/>
        </w:rPr>
        <w:t xml:space="preserve">Гарантийные обязательства: </w:t>
      </w:r>
      <w:r w:rsidR="000A30C5" w:rsidRPr="000A30C5">
        <w:rPr>
          <w:sz w:val="24"/>
          <w:szCs w:val="24"/>
        </w:rPr>
        <w:t xml:space="preserve">12 месяцев с момента ввода в эксплуатацию, но не более 24 </w:t>
      </w:r>
      <w:r w:rsidR="000A30C5" w:rsidRPr="000A30C5">
        <w:rPr>
          <w:sz w:val="24"/>
          <w:szCs w:val="24"/>
        </w:rPr>
        <w:lastRenderedPageBreak/>
        <w:t>месяцев с момента поставки.</w:t>
      </w:r>
      <w:r w:rsidR="000A30C5">
        <w:rPr>
          <w:sz w:val="24"/>
          <w:szCs w:val="24"/>
        </w:rPr>
        <w:t xml:space="preserve"> </w:t>
      </w:r>
      <w:r w:rsidR="00A02A8B" w:rsidRPr="00A02A8B">
        <w:rPr>
          <w:sz w:val="24"/>
          <w:szCs w:val="24"/>
        </w:rPr>
        <w:t xml:space="preserve"> Настоящее предложение имеет правовой статус оферты и действует до 27 июня  2014 г.</w:t>
      </w:r>
    </w:p>
    <w:p w:rsidR="009F0BF7" w:rsidRPr="00A02A8B" w:rsidRDefault="009F0BF7" w:rsidP="00A02A8B">
      <w:pPr>
        <w:suppressAutoHyphens/>
        <w:snapToGrid w:val="0"/>
        <w:rPr>
          <w:sz w:val="24"/>
          <w:szCs w:val="24"/>
        </w:rPr>
      </w:pPr>
    </w:p>
    <w:p w:rsidR="00A02A8B" w:rsidRDefault="00A02A8B" w:rsidP="009F0BF7">
      <w:pPr>
        <w:tabs>
          <w:tab w:val="left" w:pos="5940"/>
        </w:tabs>
        <w:rPr>
          <w:spacing w:val="4"/>
          <w:sz w:val="22"/>
          <w:szCs w:val="22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A02A8B" w:rsidP="00240C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Терешкина Г.М.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90" w:rsidRDefault="00317290" w:rsidP="00355095">
      <w:r>
        <w:separator/>
      </w:r>
    </w:p>
  </w:endnote>
  <w:endnote w:type="continuationSeparator" w:id="0">
    <w:p w:rsidR="00317290" w:rsidRDefault="0031729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DA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DA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90" w:rsidRDefault="00317290" w:rsidP="00355095">
      <w:r>
        <w:separator/>
      </w:r>
    </w:p>
  </w:footnote>
  <w:footnote w:type="continuationSeparator" w:id="0">
    <w:p w:rsidR="00317290" w:rsidRDefault="0031729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307792">
      <w:rPr>
        <w:i/>
        <w:sz w:val="20"/>
      </w:rPr>
      <w:t>1454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307792">
      <w:rPr>
        <w:i/>
        <w:sz w:val="20"/>
      </w:rPr>
      <w:t>1</w:t>
    </w:r>
    <w:r w:rsidR="009F0BF7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12D7E"/>
    <w:rsid w:val="00226FE8"/>
    <w:rsid w:val="002275BB"/>
    <w:rsid w:val="00227DAC"/>
    <w:rsid w:val="00240CF0"/>
    <w:rsid w:val="002472BA"/>
    <w:rsid w:val="00252705"/>
    <w:rsid w:val="00252B9E"/>
    <w:rsid w:val="00257253"/>
    <w:rsid w:val="00260BB6"/>
    <w:rsid w:val="00267A71"/>
    <w:rsid w:val="0027760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D3071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D31B9"/>
    <w:rsid w:val="009E1B06"/>
    <w:rsid w:val="009F0BF7"/>
    <w:rsid w:val="00A02A8B"/>
    <w:rsid w:val="00A05A52"/>
    <w:rsid w:val="00A06B93"/>
    <w:rsid w:val="00A2039A"/>
    <w:rsid w:val="00A20713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29D0"/>
    <w:rsid w:val="00B855FE"/>
    <w:rsid w:val="00BA2847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2908"/>
    <w:rsid w:val="00C55AD2"/>
    <w:rsid w:val="00C573FD"/>
    <w:rsid w:val="00C62488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A6E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DB5C-3E7B-4B24-AC6C-8007A4C7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2014-04-17T00:23:00Z</cp:lastPrinted>
  <dcterms:created xsi:type="dcterms:W3CDTF">2014-04-03T00:54:00Z</dcterms:created>
  <dcterms:modified xsi:type="dcterms:W3CDTF">2014-04-21T23:12:00Z</dcterms:modified>
</cp:coreProperties>
</file>