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9529292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9529292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2F243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0FB7">
              <w:rPr>
                <w:sz w:val="24"/>
                <w:szCs w:val="24"/>
              </w:rPr>
              <w:t>1</w:t>
            </w:r>
            <w:r w:rsidR="002F243D">
              <w:rPr>
                <w:sz w:val="24"/>
                <w:szCs w:val="24"/>
              </w:rPr>
              <w:t>52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2F243D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A60FB7">
              <w:rPr>
                <w:sz w:val="24"/>
                <w:szCs w:val="24"/>
              </w:rPr>
              <w:t>.</w:t>
            </w:r>
            <w:r w:rsidR="00A60FB7" w:rsidRPr="002F243D">
              <w:rPr>
                <w:sz w:val="24"/>
                <w:szCs w:val="24"/>
                <w:u w:val="single"/>
              </w:rPr>
              <w:t>03.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3B16A5" w:rsidRPr="002F243D">
              <w:rPr>
                <w:sz w:val="24"/>
                <w:szCs w:val="24"/>
                <w:u w:val="single"/>
              </w:rPr>
              <w:t xml:space="preserve">3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2F243D" w:rsidRPr="002F243D" w:rsidRDefault="00D805C4" w:rsidP="002F243D">
      <w:pPr>
        <w:spacing w:before="100" w:beforeAutospacing="1" w:after="100" w:afterAutospacing="1" w:line="240" w:lineRule="auto"/>
        <w:ind w:firstLine="426"/>
        <w:contextualSpacing/>
        <w:rPr>
          <w:b/>
          <w:sz w:val="26"/>
          <w:szCs w:val="26"/>
        </w:rPr>
      </w:pPr>
      <w:r w:rsidRPr="002F243D">
        <w:rPr>
          <w:bCs/>
          <w:snapToGrid/>
          <w:sz w:val="26"/>
          <w:szCs w:val="26"/>
        </w:rPr>
        <w:t>Открытый электронный запрос предложений</w:t>
      </w:r>
      <w:r w:rsidR="00B96010" w:rsidRPr="002F243D">
        <w:rPr>
          <w:b/>
          <w:sz w:val="26"/>
          <w:szCs w:val="26"/>
        </w:rPr>
        <w:t xml:space="preserve"> </w:t>
      </w:r>
      <w:r w:rsidR="002F243D" w:rsidRPr="002F243D">
        <w:rPr>
          <w:rFonts w:ascii="Arial" w:hAnsi="Arial" w:cs="Arial"/>
          <w:b/>
          <w:sz w:val="26"/>
          <w:szCs w:val="26"/>
        </w:rPr>
        <w:t>«</w:t>
      </w:r>
      <w:r w:rsidR="002F243D" w:rsidRPr="002F243D">
        <w:rPr>
          <w:b/>
          <w:sz w:val="26"/>
          <w:szCs w:val="26"/>
        </w:rPr>
        <w:t>Шкаф отбора напряжения» для нужд филиала ОАО «ДРСК» «Приморские электрические сети».</w:t>
      </w:r>
    </w:p>
    <w:p w:rsidR="002F243D" w:rsidRPr="002F243D" w:rsidRDefault="002F243D" w:rsidP="002F243D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2F243D">
        <w:rPr>
          <w:bCs/>
          <w:iCs/>
          <w:snapToGrid/>
          <w:sz w:val="26"/>
          <w:szCs w:val="26"/>
        </w:rPr>
        <w:t xml:space="preserve">Закупка проводится согласно ГКПЗ 2014г, раздела  2.2.2 «Материалы </w:t>
      </w:r>
      <w:proofErr w:type="spellStart"/>
      <w:r w:rsidRPr="002F243D">
        <w:rPr>
          <w:bCs/>
          <w:iCs/>
          <w:snapToGrid/>
          <w:sz w:val="26"/>
          <w:szCs w:val="26"/>
        </w:rPr>
        <w:t>ТПиР</w:t>
      </w:r>
      <w:proofErr w:type="spellEnd"/>
      <w:r w:rsidRPr="002F243D">
        <w:rPr>
          <w:bCs/>
          <w:iCs/>
          <w:snapToGrid/>
          <w:sz w:val="26"/>
          <w:szCs w:val="26"/>
        </w:rPr>
        <w:t>» № 2069 на основании указания ОАО «ДРСК» от  03.03.2014 г. № 39.</w:t>
      </w:r>
    </w:p>
    <w:p w:rsidR="002F243D" w:rsidRPr="002F243D" w:rsidRDefault="002F243D" w:rsidP="002F243D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2F243D">
        <w:rPr>
          <w:bCs/>
          <w:iCs/>
          <w:snapToGrid/>
          <w:sz w:val="26"/>
          <w:szCs w:val="26"/>
        </w:rPr>
        <w:t>Плановая стоимость закупки:</w:t>
      </w: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Pr="002F243D">
        <w:rPr>
          <w:b/>
          <w:i/>
          <w:sz w:val="26"/>
          <w:szCs w:val="26"/>
        </w:rPr>
        <w:t>700 000,00</w:t>
      </w:r>
      <w:r w:rsidRPr="002F243D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2F243D" w:rsidRPr="002F243D" w:rsidRDefault="002F243D" w:rsidP="00F23EE0">
      <w:pPr>
        <w:pStyle w:val="21"/>
        <w:ind w:firstLine="0"/>
        <w:rPr>
          <w:caps/>
          <w:sz w:val="26"/>
          <w:szCs w:val="26"/>
        </w:rPr>
      </w:pPr>
      <w:r w:rsidRPr="002F243D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F243D" w:rsidRPr="002F243D" w:rsidRDefault="002F243D" w:rsidP="002F243D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6"/>
          <w:szCs w:val="26"/>
        </w:rPr>
      </w:pPr>
      <w:r w:rsidRPr="002F243D">
        <w:rPr>
          <w:bCs/>
          <w:iCs/>
          <w:sz w:val="26"/>
          <w:szCs w:val="26"/>
        </w:rPr>
        <w:t xml:space="preserve">О признании предложений </w:t>
      </w:r>
      <w:proofErr w:type="gramStart"/>
      <w:r w:rsidRPr="002F243D">
        <w:rPr>
          <w:bCs/>
          <w:iCs/>
          <w:sz w:val="26"/>
          <w:szCs w:val="26"/>
        </w:rPr>
        <w:t>соответствующими</w:t>
      </w:r>
      <w:proofErr w:type="gramEnd"/>
      <w:r w:rsidRPr="002F243D">
        <w:rPr>
          <w:bCs/>
          <w:iCs/>
          <w:sz w:val="26"/>
          <w:szCs w:val="26"/>
        </w:rPr>
        <w:t xml:space="preserve"> условиям закупки.</w:t>
      </w:r>
    </w:p>
    <w:p w:rsidR="002F243D" w:rsidRPr="002F243D" w:rsidRDefault="002F243D" w:rsidP="002F243D">
      <w:pPr>
        <w:pStyle w:val="a9"/>
        <w:numPr>
          <w:ilvl w:val="0"/>
          <w:numId w:val="22"/>
        </w:numPr>
        <w:spacing w:line="240" w:lineRule="auto"/>
        <w:rPr>
          <w:bCs/>
          <w:iCs/>
          <w:snapToGrid/>
          <w:sz w:val="26"/>
          <w:szCs w:val="26"/>
        </w:rPr>
      </w:pPr>
      <w:r w:rsidRPr="002F243D">
        <w:rPr>
          <w:bCs/>
          <w:iCs/>
          <w:snapToGrid/>
          <w:sz w:val="26"/>
          <w:szCs w:val="26"/>
        </w:rPr>
        <w:t xml:space="preserve">Об отклонении предложения участника закупки. </w:t>
      </w:r>
    </w:p>
    <w:p w:rsidR="002F243D" w:rsidRPr="002F243D" w:rsidRDefault="002F243D" w:rsidP="002F243D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2F243D">
        <w:rPr>
          <w:bCs/>
          <w:iCs/>
          <w:sz w:val="26"/>
          <w:szCs w:val="26"/>
        </w:rPr>
        <w:t xml:space="preserve">О </w:t>
      </w:r>
      <w:proofErr w:type="spellStart"/>
      <w:r w:rsidRPr="002F243D">
        <w:rPr>
          <w:bCs/>
          <w:iCs/>
          <w:sz w:val="26"/>
          <w:szCs w:val="26"/>
        </w:rPr>
        <w:t>ранжировке</w:t>
      </w:r>
      <w:proofErr w:type="spellEnd"/>
      <w:r w:rsidRPr="002F243D">
        <w:rPr>
          <w:bCs/>
          <w:iCs/>
          <w:sz w:val="26"/>
          <w:szCs w:val="26"/>
        </w:rPr>
        <w:t xml:space="preserve"> предложений Участников закупки.  </w:t>
      </w:r>
    </w:p>
    <w:p w:rsidR="002F243D" w:rsidRPr="002F243D" w:rsidRDefault="002F243D" w:rsidP="002F243D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2F243D">
        <w:rPr>
          <w:bCs/>
          <w:iCs/>
          <w:sz w:val="26"/>
          <w:szCs w:val="26"/>
        </w:rPr>
        <w:t>Выбор победителя</w:t>
      </w:r>
    </w:p>
    <w:p w:rsidR="002F243D" w:rsidRPr="002F243D" w:rsidRDefault="002F243D" w:rsidP="00F23EE0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2F243D" w:rsidRPr="002F243D" w:rsidRDefault="002F243D" w:rsidP="00F23EE0">
      <w:pPr>
        <w:spacing w:line="240" w:lineRule="auto"/>
        <w:ind w:firstLine="0"/>
        <w:rPr>
          <w:b/>
          <w:sz w:val="26"/>
          <w:szCs w:val="26"/>
        </w:rPr>
      </w:pPr>
      <w:r w:rsidRPr="002F243D">
        <w:rPr>
          <w:b/>
          <w:sz w:val="26"/>
          <w:szCs w:val="26"/>
        </w:rPr>
        <w:t>РАССМАТРИВАЕМЫЕ ДОКУМЕНТЫ:</w:t>
      </w:r>
    </w:p>
    <w:p w:rsidR="002F243D" w:rsidRPr="002F243D" w:rsidRDefault="002F243D" w:rsidP="002F243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Протокол вскрытия конвертов от 18.03.2014. № 152/МР-В</w:t>
      </w:r>
    </w:p>
    <w:p w:rsidR="002F243D" w:rsidRPr="002F243D" w:rsidRDefault="002F243D" w:rsidP="002F243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Индивидуальное заключение Смирных А.Ю.</w:t>
      </w:r>
    </w:p>
    <w:p w:rsidR="002F243D" w:rsidRPr="002F243D" w:rsidRDefault="002F243D" w:rsidP="002F243D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Индивидуальное заключение Лаптева И.А.</w:t>
      </w:r>
    </w:p>
    <w:p w:rsidR="002F243D" w:rsidRPr="002F243D" w:rsidRDefault="002F243D" w:rsidP="00F23EE0">
      <w:pPr>
        <w:pStyle w:val="21"/>
        <w:ind w:left="927" w:firstLine="0"/>
        <w:rPr>
          <w:sz w:val="26"/>
          <w:szCs w:val="26"/>
        </w:rPr>
      </w:pPr>
    </w:p>
    <w:p w:rsidR="002F243D" w:rsidRPr="002F243D" w:rsidRDefault="002F243D" w:rsidP="00F23EE0">
      <w:pPr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2F243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F243D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2F243D" w:rsidRPr="002F243D" w:rsidRDefault="002F243D" w:rsidP="00F23EE0">
      <w:pPr>
        <w:spacing w:line="240" w:lineRule="auto"/>
        <w:rPr>
          <w:sz w:val="26"/>
          <w:szCs w:val="26"/>
        </w:rPr>
      </w:pPr>
    </w:p>
    <w:p w:rsidR="002F243D" w:rsidRPr="002F243D" w:rsidRDefault="002F243D" w:rsidP="00F23EE0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ОТМЕТИЛИ:</w:t>
      </w:r>
    </w:p>
    <w:p w:rsidR="002F243D" w:rsidRPr="002F243D" w:rsidRDefault="002F243D" w:rsidP="002F243D">
      <w:pPr>
        <w:spacing w:line="240" w:lineRule="auto"/>
        <w:contextualSpacing/>
        <w:rPr>
          <w:sz w:val="26"/>
          <w:szCs w:val="26"/>
        </w:rPr>
      </w:pPr>
      <w:r w:rsidRPr="002F243D">
        <w:rPr>
          <w:sz w:val="26"/>
          <w:szCs w:val="26"/>
        </w:rPr>
        <w:t xml:space="preserve">Предложения: </w:t>
      </w:r>
      <w:proofErr w:type="gramStart"/>
      <w:r w:rsidRPr="002F243D">
        <w:rPr>
          <w:sz w:val="26"/>
          <w:szCs w:val="26"/>
        </w:rPr>
        <w:t>ЗАО "Чебоксарский Электроаппарат" (428000 г. Чебоксары пр.</w:t>
      </w:r>
      <w:proofErr w:type="gramEnd"/>
      <w:r w:rsidRPr="002F243D">
        <w:rPr>
          <w:sz w:val="26"/>
          <w:szCs w:val="26"/>
        </w:rPr>
        <w:t xml:space="preserve"> И. Яковлева 3), </w:t>
      </w:r>
      <w:r w:rsidRPr="002F243D">
        <w:rPr>
          <w:snapToGrid/>
          <w:sz w:val="26"/>
          <w:szCs w:val="26"/>
        </w:rPr>
        <w:t xml:space="preserve">ООО "ТД "Опытный завод </w:t>
      </w:r>
      <w:proofErr w:type="spellStart"/>
      <w:r w:rsidRPr="002F243D">
        <w:rPr>
          <w:snapToGrid/>
          <w:sz w:val="26"/>
          <w:szCs w:val="26"/>
        </w:rPr>
        <w:t>энергооборудования</w:t>
      </w:r>
      <w:proofErr w:type="spellEnd"/>
      <w:r w:rsidRPr="002F243D">
        <w:rPr>
          <w:snapToGrid/>
          <w:sz w:val="26"/>
          <w:szCs w:val="26"/>
        </w:rPr>
        <w:t>" (428036, Россия, Чувашская Республика - Чувашия, г. Чебоксары, ул. Чернышевского, д. 20, пом.17)</w:t>
      </w:r>
      <w:r w:rsidRPr="002F243D">
        <w:rPr>
          <w:snapToGrid/>
          <w:sz w:val="26"/>
          <w:szCs w:val="26"/>
        </w:rPr>
        <w:t xml:space="preserve"> </w:t>
      </w:r>
      <w:r w:rsidRPr="002F243D">
        <w:rPr>
          <w:sz w:val="26"/>
          <w:szCs w:val="26"/>
        </w:rPr>
        <w:t xml:space="preserve">признаются удовлетворяющим по существу условиям закупки. </w:t>
      </w:r>
    </w:p>
    <w:p w:rsidR="002F243D" w:rsidRPr="002F243D" w:rsidRDefault="002F243D" w:rsidP="00F23EE0">
      <w:pPr>
        <w:spacing w:before="40" w:after="40" w:line="240" w:lineRule="auto"/>
        <w:ind w:left="57" w:right="57" w:firstLine="510"/>
        <w:rPr>
          <w:sz w:val="26"/>
          <w:szCs w:val="26"/>
        </w:rPr>
      </w:pPr>
      <w:r w:rsidRPr="002F243D">
        <w:rPr>
          <w:sz w:val="26"/>
          <w:szCs w:val="26"/>
        </w:rPr>
        <w:t>Предлагается принять данные предложения к дальнейшему рассмотрению</w:t>
      </w:r>
    </w:p>
    <w:p w:rsidR="002F243D" w:rsidRPr="002F243D" w:rsidRDefault="002F243D" w:rsidP="00F23EE0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2F243D" w:rsidRPr="002F243D" w:rsidRDefault="002F243D" w:rsidP="00F23EE0">
      <w:pPr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Cs/>
          <w:i/>
          <w:iCs/>
          <w:snapToGrid/>
          <w:sz w:val="26"/>
          <w:szCs w:val="26"/>
        </w:rPr>
        <w:t xml:space="preserve">ВОПРОС 2 «О </w:t>
      </w:r>
      <w:proofErr w:type="gramStart"/>
      <w:r w:rsidRPr="002F243D">
        <w:rPr>
          <w:bCs/>
          <w:i/>
          <w:iCs/>
          <w:snapToGrid/>
          <w:sz w:val="26"/>
          <w:szCs w:val="26"/>
        </w:rPr>
        <w:t>признании</w:t>
      </w:r>
      <w:proofErr w:type="gramEnd"/>
      <w:r w:rsidRPr="002F243D">
        <w:rPr>
          <w:bCs/>
          <w:i/>
          <w:iCs/>
          <w:snapToGrid/>
          <w:sz w:val="26"/>
          <w:szCs w:val="26"/>
        </w:rPr>
        <w:t xml:space="preserve"> предложения несоответствующим условиям закупки»</w:t>
      </w:r>
    </w:p>
    <w:p w:rsidR="002F243D" w:rsidRPr="002F243D" w:rsidRDefault="002F243D" w:rsidP="002F243D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ОТМЕТИЛИ:</w:t>
      </w:r>
    </w:p>
    <w:p w:rsidR="002F243D" w:rsidRPr="002F243D" w:rsidRDefault="002F243D" w:rsidP="002F243D">
      <w:pPr>
        <w:snapToGrid w:val="0"/>
        <w:spacing w:line="240" w:lineRule="auto"/>
        <w:rPr>
          <w:snapToGrid/>
          <w:sz w:val="26"/>
          <w:szCs w:val="26"/>
        </w:rPr>
      </w:pPr>
      <w:proofErr w:type="gramStart"/>
      <w:r w:rsidRPr="002F243D">
        <w:rPr>
          <w:snapToGrid/>
          <w:sz w:val="26"/>
          <w:szCs w:val="26"/>
        </w:rPr>
        <w:t>Предложение участника ООО Управляющая компания "Радиан" (664040, Иркутская область, г. Иркутск, ул. Розы Люксембург, д. 184) не соответствует основным требованиям технического задания п.3.1, а именно не предоставил подтверждающий документ о наличии деловых связей с производителем предлагаемой продукции и гарантийное обязательство от производителя, кроме того не предоставил документы, подтверждающие</w:t>
      </w:r>
      <w:r w:rsidRPr="002F243D">
        <w:rPr>
          <w:b/>
          <w:snapToGrid/>
          <w:sz w:val="26"/>
          <w:szCs w:val="26"/>
        </w:rPr>
        <w:t xml:space="preserve"> </w:t>
      </w:r>
      <w:r w:rsidRPr="002F243D">
        <w:rPr>
          <w:snapToGrid/>
          <w:sz w:val="26"/>
          <w:szCs w:val="26"/>
        </w:rPr>
        <w:t>последнюю ставку, сделанную  на ЭТП 288 135,59 руб. без НДС.</w:t>
      </w:r>
      <w:proofErr w:type="gramEnd"/>
    </w:p>
    <w:p w:rsidR="002F243D" w:rsidRPr="002F243D" w:rsidRDefault="002F243D" w:rsidP="00F23EE0">
      <w:pPr>
        <w:snapToGrid w:val="0"/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snapToGrid/>
          <w:sz w:val="26"/>
          <w:szCs w:val="26"/>
        </w:rPr>
        <w:lastRenderedPageBreak/>
        <w:t xml:space="preserve">          Предлагается отклонить  данное предложение, как несоответствующее условиям закупки.</w:t>
      </w:r>
    </w:p>
    <w:p w:rsidR="002F243D" w:rsidRPr="002F243D" w:rsidRDefault="002F243D" w:rsidP="00F23EE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</w:p>
    <w:p w:rsidR="002F243D" w:rsidRPr="002F243D" w:rsidRDefault="002F243D" w:rsidP="00F23EE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6"/>
          <w:szCs w:val="26"/>
        </w:rPr>
      </w:pPr>
      <w:r w:rsidRPr="002F243D">
        <w:rPr>
          <w:bCs/>
          <w:i/>
          <w:iCs/>
          <w:sz w:val="26"/>
          <w:szCs w:val="26"/>
        </w:rPr>
        <w:t xml:space="preserve">ВОПРОС 3 «О </w:t>
      </w:r>
      <w:proofErr w:type="spellStart"/>
      <w:r w:rsidRPr="002F243D">
        <w:rPr>
          <w:bCs/>
          <w:i/>
          <w:iCs/>
          <w:sz w:val="26"/>
          <w:szCs w:val="26"/>
        </w:rPr>
        <w:t>ранжировке</w:t>
      </w:r>
      <w:proofErr w:type="spellEnd"/>
      <w:r w:rsidRPr="002F243D">
        <w:rPr>
          <w:bCs/>
          <w:i/>
          <w:iCs/>
          <w:sz w:val="26"/>
          <w:szCs w:val="26"/>
        </w:rPr>
        <w:t xml:space="preserve"> предложений Участников закупки»</w:t>
      </w:r>
    </w:p>
    <w:p w:rsidR="002F243D" w:rsidRPr="002F243D" w:rsidRDefault="002F243D" w:rsidP="00F23EE0">
      <w:pPr>
        <w:suppressAutoHyphens/>
        <w:spacing w:line="240" w:lineRule="auto"/>
        <w:ind w:firstLine="0"/>
        <w:rPr>
          <w:b/>
          <w:bCs/>
          <w:snapToGrid/>
          <w:sz w:val="26"/>
          <w:szCs w:val="26"/>
        </w:rPr>
      </w:pPr>
      <w:r w:rsidRPr="002F243D">
        <w:rPr>
          <w:snapToGrid/>
          <w:sz w:val="26"/>
          <w:szCs w:val="26"/>
        </w:rPr>
        <w:t xml:space="preserve">        </w:t>
      </w:r>
    </w:p>
    <w:p w:rsidR="002F243D" w:rsidRPr="002F243D" w:rsidRDefault="002F243D" w:rsidP="00F23EE0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ОТМЕТИЛИ:</w:t>
      </w:r>
    </w:p>
    <w:p w:rsidR="002F243D" w:rsidRPr="002F243D" w:rsidRDefault="002F243D" w:rsidP="00F23EE0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 xml:space="preserve">В </w:t>
      </w:r>
      <w:proofErr w:type="gramStart"/>
      <w:r w:rsidRPr="002F243D">
        <w:rPr>
          <w:sz w:val="26"/>
          <w:szCs w:val="26"/>
        </w:rPr>
        <w:t>соответствии</w:t>
      </w:r>
      <w:proofErr w:type="gramEnd"/>
      <w:r w:rsidRPr="002F243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2F243D" w:rsidRPr="002F243D" w:rsidTr="00F23EE0">
        <w:tc>
          <w:tcPr>
            <w:tcW w:w="1276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F243D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2F243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F243D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F243D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2F243D" w:rsidRPr="002F243D" w:rsidTr="00F23EE0">
        <w:tc>
          <w:tcPr>
            <w:tcW w:w="1276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ЗАО «Чебоксарский Электроаппарат»</w:t>
            </w:r>
          </w:p>
        </w:tc>
        <w:tc>
          <w:tcPr>
            <w:tcW w:w="5670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Цена: 280 000,00 руб. (цена без НДС)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(330 400,00 рублей с учетом НДС).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Срок поставки: до 31.06.2014г. с правом досрочной поставки.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Условия оплаты: 100% в течение 30 дней с момента поставки оборудования</w:t>
            </w:r>
            <w:proofErr w:type="gramStart"/>
            <w:r w:rsidRPr="002F243D">
              <w:rPr>
                <w:snapToGrid/>
                <w:sz w:val="26"/>
                <w:szCs w:val="26"/>
              </w:rPr>
              <w:t xml:space="preserve"> ,</w:t>
            </w:r>
            <w:proofErr w:type="gramEnd"/>
            <w:r w:rsidRPr="002F243D">
              <w:rPr>
                <w:snapToGrid/>
                <w:sz w:val="26"/>
                <w:szCs w:val="26"/>
              </w:rPr>
              <w:t xml:space="preserve"> до 30.07.2014г.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Гарантийный срок: не менее 36 месяцев со дня ввода оборудования в эксплуатацию, но не более 42 месяцев со дня поставки.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Предложение действительно до 30 июля 2014г.</w:t>
            </w:r>
          </w:p>
        </w:tc>
      </w:tr>
      <w:tr w:rsidR="002F243D" w:rsidRPr="002F243D" w:rsidTr="00F23EE0">
        <w:tc>
          <w:tcPr>
            <w:tcW w:w="1276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 xml:space="preserve"> </w:t>
            </w:r>
            <w:r w:rsidRPr="002F243D">
              <w:rPr>
                <w:sz w:val="26"/>
                <w:szCs w:val="26"/>
              </w:rPr>
              <w:t xml:space="preserve">ООО «ТД «Опытный завод </w:t>
            </w:r>
            <w:proofErr w:type="spellStart"/>
            <w:r w:rsidRPr="002F243D">
              <w:rPr>
                <w:sz w:val="26"/>
                <w:szCs w:val="26"/>
              </w:rPr>
              <w:t>энергооборудования</w:t>
            </w:r>
            <w:proofErr w:type="spellEnd"/>
            <w:r w:rsidRPr="002F243D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Цена: 680 000,00 руб. (цена без НДС)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z w:val="26"/>
                <w:szCs w:val="26"/>
              </w:rPr>
              <w:t>(802 400,00 рублей с учетом НДС).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Срок поставки: до 30.06.2014г.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Условия оплаты: до 30.07.2014г.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Гарантийный срок не менее 36 месяцев.</w:t>
            </w:r>
          </w:p>
          <w:p w:rsidR="002F243D" w:rsidRPr="002F243D" w:rsidRDefault="002F243D" w:rsidP="002F243D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43D">
              <w:rPr>
                <w:snapToGrid/>
                <w:sz w:val="26"/>
                <w:szCs w:val="26"/>
              </w:rPr>
              <w:t>Предложение действительно до 19 июня 2014г.</w:t>
            </w:r>
          </w:p>
        </w:tc>
      </w:tr>
    </w:tbl>
    <w:p w:rsidR="002F243D" w:rsidRPr="002F243D" w:rsidRDefault="002F243D" w:rsidP="00F23EE0">
      <w:pPr>
        <w:pStyle w:val="21"/>
        <w:ind w:firstLine="0"/>
        <w:rPr>
          <w:sz w:val="26"/>
          <w:szCs w:val="26"/>
        </w:rPr>
      </w:pPr>
    </w:p>
    <w:p w:rsidR="002F243D" w:rsidRPr="002F243D" w:rsidRDefault="002F243D" w:rsidP="00F23EE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2F243D">
        <w:rPr>
          <w:b/>
          <w:bCs/>
          <w:i/>
          <w:iCs/>
          <w:sz w:val="26"/>
          <w:szCs w:val="26"/>
        </w:rPr>
        <w:t>ВОПРОС 4 «Выбор победителя»</w:t>
      </w:r>
    </w:p>
    <w:p w:rsidR="002F243D" w:rsidRPr="002F243D" w:rsidRDefault="002F243D" w:rsidP="00F23EE0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ОТМЕТИЛИ:</w:t>
      </w:r>
    </w:p>
    <w:p w:rsidR="002F243D" w:rsidRPr="002F243D" w:rsidRDefault="002F243D" w:rsidP="00F23EE0">
      <w:pPr>
        <w:spacing w:line="240" w:lineRule="auto"/>
        <w:rPr>
          <w:snapToGrid/>
          <w:sz w:val="26"/>
          <w:szCs w:val="26"/>
        </w:rPr>
      </w:pPr>
      <w:r w:rsidRPr="002F243D">
        <w:rPr>
          <w:sz w:val="26"/>
          <w:szCs w:val="26"/>
        </w:rPr>
        <w:t xml:space="preserve">На основании вышеприведенной </w:t>
      </w:r>
      <w:proofErr w:type="spellStart"/>
      <w:r w:rsidRPr="002F243D">
        <w:rPr>
          <w:sz w:val="26"/>
          <w:szCs w:val="26"/>
        </w:rPr>
        <w:t>ранжировки</w:t>
      </w:r>
      <w:proofErr w:type="spellEnd"/>
      <w:r w:rsidRPr="002F243D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2F243D">
        <w:rPr>
          <w:b/>
          <w:snapToGrid/>
          <w:sz w:val="26"/>
          <w:szCs w:val="26"/>
        </w:rPr>
        <w:t>ЗАО "Чебоксарский Электроаппарат" (428000 г. Чебоксары пр.</w:t>
      </w:r>
      <w:proofErr w:type="gramEnd"/>
      <w:r w:rsidRPr="002F243D">
        <w:rPr>
          <w:b/>
          <w:snapToGrid/>
          <w:sz w:val="26"/>
          <w:szCs w:val="26"/>
        </w:rPr>
        <w:t xml:space="preserve"> И. Яковлева 3)</w:t>
      </w:r>
      <w:r w:rsidRPr="002F243D">
        <w:rPr>
          <w:sz w:val="26"/>
          <w:szCs w:val="26"/>
        </w:rPr>
        <w:t>, предложение на поставку:</w:t>
      </w:r>
      <w:r w:rsidRPr="002F243D">
        <w:rPr>
          <w:bCs/>
          <w:sz w:val="26"/>
          <w:szCs w:val="26"/>
        </w:rPr>
        <w:t xml:space="preserve"> </w:t>
      </w:r>
      <w:r w:rsidRPr="002F243D">
        <w:rPr>
          <w:b/>
          <w:sz w:val="26"/>
          <w:szCs w:val="26"/>
        </w:rPr>
        <w:t>«Шкаф отбора напряжения» для нужд филиала ОАО «ДРСК» «Приморские электрические сети</w:t>
      </w:r>
      <w:r w:rsidRPr="002F243D">
        <w:rPr>
          <w:bCs/>
          <w:sz w:val="26"/>
          <w:szCs w:val="26"/>
        </w:rPr>
        <w:t>»</w:t>
      </w:r>
      <w:r w:rsidRPr="002F243D">
        <w:rPr>
          <w:b/>
          <w:i/>
          <w:sz w:val="26"/>
          <w:szCs w:val="26"/>
        </w:rPr>
        <w:t xml:space="preserve"> </w:t>
      </w:r>
      <w:r w:rsidRPr="002F243D">
        <w:rPr>
          <w:sz w:val="26"/>
          <w:szCs w:val="26"/>
        </w:rPr>
        <w:t xml:space="preserve">на общую сумму – 280 000,00 руб. (цена без НДС), (330 400,00 рублей с учетом НДС). </w:t>
      </w:r>
      <w:r w:rsidRPr="002F243D">
        <w:rPr>
          <w:snapToGrid/>
          <w:sz w:val="26"/>
          <w:szCs w:val="26"/>
        </w:rPr>
        <w:t>Срок поставки: до 31.06.2014г. с правом досрочной поставки.</w:t>
      </w:r>
    </w:p>
    <w:p w:rsidR="002F243D" w:rsidRPr="002F243D" w:rsidRDefault="002F243D" w:rsidP="00F23EE0">
      <w:pPr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snapToGrid/>
          <w:sz w:val="26"/>
          <w:szCs w:val="26"/>
        </w:rPr>
        <w:t>Условия оплаты: 100% в течение 30 дней с момента поставки оборудования</w:t>
      </w:r>
      <w:proofErr w:type="gramStart"/>
      <w:r w:rsidRPr="002F243D">
        <w:rPr>
          <w:snapToGrid/>
          <w:sz w:val="26"/>
          <w:szCs w:val="26"/>
        </w:rPr>
        <w:t xml:space="preserve"> ,</w:t>
      </w:r>
      <w:proofErr w:type="gramEnd"/>
      <w:r w:rsidRPr="002F243D">
        <w:rPr>
          <w:snapToGrid/>
          <w:sz w:val="26"/>
          <w:szCs w:val="26"/>
        </w:rPr>
        <w:t xml:space="preserve"> до 30.07.2014г. Гарантийный срок: не менее 36 месяцев со дня ввода оборудования в эксплуатацию, но не более 42 месяцев со дня поставки. Предложение действительно до 30 июля 2014г.</w:t>
      </w:r>
    </w:p>
    <w:p w:rsidR="002F243D" w:rsidRPr="002F243D" w:rsidRDefault="002F243D" w:rsidP="00F23EE0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</w:p>
    <w:p w:rsidR="002F243D" w:rsidRPr="002F243D" w:rsidRDefault="002F243D" w:rsidP="00F23EE0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2F243D">
        <w:rPr>
          <w:sz w:val="26"/>
          <w:szCs w:val="26"/>
        </w:rPr>
        <w:t>РЕШИЛИ:</w:t>
      </w:r>
    </w:p>
    <w:p w:rsidR="002F243D" w:rsidRPr="002F243D" w:rsidRDefault="002F243D" w:rsidP="002F243D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F243D">
        <w:rPr>
          <w:sz w:val="26"/>
          <w:szCs w:val="26"/>
        </w:rPr>
        <w:t xml:space="preserve">Признать предложения ЗАО «Чебоксарский Электроаппарат», ООО «ТД «Опытный завод </w:t>
      </w:r>
      <w:proofErr w:type="spellStart"/>
      <w:r w:rsidRPr="002F243D">
        <w:rPr>
          <w:sz w:val="26"/>
          <w:szCs w:val="26"/>
        </w:rPr>
        <w:t>энергооборудования</w:t>
      </w:r>
      <w:proofErr w:type="spellEnd"/>
      <w:r w:rsidRPr="002F243D">
        <w:rPr>
          <w:sz w:val="26"/>
          <w:szCs w:val="26"/>
        </w:rPr>
        <w:t>»  соответствующими условиям закупки.</w:t>
      </w:r>
    </w:p>
    <w:p w:rsidR="002F243D" w:rsidRPr="002F243D" w:rsidRDefault="002F243D" w:rsidP="002F243D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6"/>
          <w:szCs w:val="26"/>
          <w:lang w:eastAsia="en-US"/>
        </w:rPr>
      </w:pPr>
      <w:r w:rsidRPr="002F243D">
        <w:rPr>
          <w:sz w:val="26"/>
          <w:szCs w:val="26"/>
          <w:lang w:eastAsia="en-US"/>
        </w:rPr>
        <w:t>Отклонить предложение</w:t>
      </w:r>
      <w:r w:rsidRPr="002F243D">
        <w:rPr>
          <w:b/>
          <w:sz w:val="26"/>
          <w:szCs w:val="26"/>
          <w:lang w:eastAsia="en-US"/>
        </w:rPr>
        <w:t xml:space="preserve"> </w:t>
      </w:r>
      <w:r w:rsidRPr="002F243D">
        <w:rPr>
          <w:snapToGrid/>
          <w:sz w:val="26"/>
          <w:szCs w:val="26"/>
        </w:rPr>
        <w:t>ООО Управляющая компания "Радиан"</w:t>
      </w:r>
    </w:p>
    <w:p w:rsidR="002F243D" w:rsidRPr="002F243D" w:rsidRDefault="002F243D" w:rsidP="002F243D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6"/>
          <w:szCs w:val="26"/>
          <w:lang w:eastAsia="en-US"/>
        </w:rPr>
      </w:pPr>
      <w:r w:rsidRPr="002F243D">
        <w:rPr>
          <w:sz w:val="26"/>
          <w:szCs w:val="26"/>
        </w:rPr>
        <w:t xml:space="preserve">Утвердить </w:t>
      </w:r>
      <w:proofErr w:type="spellStart"/>
      <w:r w:rsidRPr="002F243D">
        <w:rPr>
          <w:sz w:val="26"/>
          <w:szCs w:val="26"/>
        </w:rPr>
        <w:t>ранжировку</w:t>
      </w:r>
      <w:proofErr w:type="spellEnd"/>
      <w:r w:rsidRPr="002F243D">
        <w:rPr>
          <w:sz w:val="26"/>
          <w:szCs w:val="26"/>
        </w:rPr>
        <w:t xml:space="preserve"> предложений Участников </w:t>
      </w:r>
    </w:p>
    <w:p w:rsidR="002F243D" w:rsidRPr="002F243D" w:rsidRDefault="002F243D" w:rsidP="00F23EE0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2F243D">
        <w:rPr>
          <w:snapToGrid/>
          <w:sz w:val="26"/>
          <w:szCs w:val="26"/>
        </w:rPr>
        <w:lastRenderedPageBreak/>
        <w:t xml:space="preserve">1 место: </w:t>
      </w:r>
      <w:r w:rsidRPr="002F243D">
        <w:rPr>
          <w:sz w:val="26"/>
          <w:szCs w:val="26"/>
        </w:rPr>
        <w:t>ЗАО «Чебоксарский Электроаппарат»;</w:t>
      </w:r>
    </w:p>
    <w:p w:rsidR="002F243D" w:rsidRPr="002F243D" w:rsidRDefault="002F243D" w:rsidP="00F23EE0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2F243D">
        <w:rPr>
          <w:snapToGrid/>
          <w:sz w:val="26"/>
          <w:szCs w:val="26"/>
        </w:rPr>
        <w:t xml:space="preserve">2 место: </w:t>
      </w:r>
      <w:r w:rsidRPr="002F243D">
        <w:rPr>
          <w:sz w:val="26"/>
          <w:szCs w:val="26"/>
        </w:rPr>
        <w:t xml:space="preserve">ООО «ТД «Опытный завод </w:t>
      </w:r>
      <w:proofErr w:type="spellStart"/>
      <w:r w:rsidRPr="002F243D">
        <w:rPr>
          <w:sz w:val="26"/>
          <w:szCs w:val="26"/>
        </w:rPr>
        <w:t>энергооборудования</w:t>
      </w:r>
      <w:proofErr w:type="spellEnd"/>
      <w:r w:rsidRPr="002F243D">
        <w:rPr>
          <w:sz w:val="26"/>
          <w:szCs w:val="26"/>
        </w:rPr>
        <w:t>».</w:t>
      </w:r>
    </w:p>
    <w:p w:rsidR="002F243D" w:rsidRPr="002F243D" w:rsidRDefault="002F243D" w:rsidP="002F243D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proofErr w:type="gramStart"/>
      <w:r w:rsidRPr="002F243D">
        <w:rPr>
          <w:sz w:val="26"/>
          <w:szCs w:val="26"/>
        </w:rPr>
        <w:t xml:space="preserve">Признать Победителем </w:t>
      </w:r>
      <w:r w:rsidRPr="002F243D">
        <w:rPr>
          <w:b/>
          <w:snapToGrid/>
          <w:sz w:val="26"/>
          <w:szCs w:val="26"/>
        </w:rPr>
        <w:t>ЗАО "Чебоксарский Электроаппарат" (428000 г. Чебоксары пр.</w:t>
      </w:r>
      <w:proofErr w:type="gramEnd"/>
      <w:r w:rsidRPr="002F243D">
        <w:rPr>
          <w:b/>
          <w:snapToGrid/>
          <w:sz w:val="26"/>
          <w:szCs w:val="26"/>
        </w:rPr>
        <w:t xml:space="preserve"> И. Яковлева 3)</w:t>
      </w:r>
      <w:r w:rsidRPr="002F243D">
        <w:rPr>
          <w:sz w:val="26"/>
          <w:szCs w:val="26"/>
        </w:rPr>
        <w:t>, предложение на поставку:</w:t>
      </w:r>
      <w:r w:rsidRPr="002F243D">
        <w:rPr>
          <w:bCs/>
          <w:sz w:val="26"/>
          <w:szCs w:val="26"/>
        </w:rPr>
        <w:t xml:space="preserve"> </w:t>
      </w:r>
      <w:r w:rsidRPr="002F243D">
        <w:rPr>
          <w:b/>
          <w:sz w:val="26"/>
          <w:szCs w:val="26"/>
        </w:rPr>
        <w:t>«Шкаф отбора напряжения» для нужд филиала ОАО «ДРСК» «Приморские электрические сети</w:t>
      </w:r>
      <w:r w:rsidRPr="002F243D">
        <w:rPr>
          <w:bCs/>
          <w:sz w:val="26"/>
          <w:szCs w:val="26"/>
        </w:rPr>
        <w:t>»</w:t>
      </w:r>
      <w:r w:rsidRPr="002F243D">
        <w:rPr>
          <w:b/>
          <w:i/>
          <w:sz w:val="26"/>
          <w:szCs w:val="26"/>
        </w:rPr>
        <w:t xml:space="preserve"> </w:t>
      </w:r>
      <w:r w:rsidRPr="002F243D">
        <w:rPr>
          <w:sz w:val="26"/>
          <w:szCs w:val="26"/>
        </w:rPr>
        <w:t xml:space="preserve">на общую сумму – 280 000,00 руб. (цена без НДС), (330 400,00 рублей с учетом НДС). </w:t>
      </w:r>
      <w:r w:rsidRPr="002F243D">
        <w:rPr>
          <w:snapToGrid/>
          <w:sz w:val="26"/>
          <w:szCs w:val="26"/>
        </w:rPr>
        <w:t>Срок поставки: до 31.06.2014г. с правом досрочной поставки. Условия оплаты: 100% в течение 30 дней с момента поставки оборудования, до 30.07.2014г. Гарантийный срок: не менее 36 месяцев со дня ввода оборудования в эксплуатацию, но не более 42 месяцев со дня поставки. Предложение действительно до 30 июля 2014г.</w:t>
      </w:r>
    </w:p>
    <w:p w:rsidR="002F243D" w:rsidRPr="002F243D" w:rsidRDefault="002F243D" w:rsidP="002F243D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2F243D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>Моторина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bookmarkStart w:id="2" w:name="_GoBack"/>
            <w:bookmarkEnd w:id="2"/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</w:t>
            </w:r>
            <w:proofErr w:type="spellStart"/>
            <w:r w:rsidRPr="002F243D">
              <w:rPr>
                <w:b/>
                <w:sz w:val="24"/>
              </w:rPr>
              <w:t>Г.М.Терёшкина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9A" w:rsidRDefault="00E0159A" w:rsidP="00355095">
      <w:pPr>
        <w:spacing w:line="240" w:lineRule="auto"/>
      </w:pPr>
      <w:r>
        <w:separator/>
      </w:r>
    </w:p>
  </w:endnote>
  <w:endnote w:type="continuationSeparator" w:id="0">
    <w:p w:rsidR="00E0159A" w:rsidRDefault="00E015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4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4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9A" w:rsidRDefault="00E0159A" w:rsidP="00355095">
      <w:pPr>
        <w:spacing w:line="240" w:lineRule="auto"/>
      </w:pPr>
      <w:r>
        <w:separator/>
      </w:r>
    </w:p>
  </w:footnote>
  <w:footnote w:type="continuationSeparator" w:id="0">
    <w:p w:rsidR="00E0159A" w:rsidRDefault="00E015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2F243D">
      <w:rPr>
        <w:b/>
        <w:sz w:val="20"/>
        <w:u w:val="single"/>
      </w:rPr>
      <w:t>2069</w:t>
    </w:r>
    <w:r w:rsidR="006A02C2" w:rsidRPr="0002754F">
      <w:rPr>
        <w:b/>
        <w:sz w:val="20"/>
        <w:u w:val="single"/>
      </w:rPr>
      <w:t xml:space="preserve"> раздел </w:t>
    </w:r>
    <w:r w:rsidR="002F243D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48</cp:revision>
  <cp:lastPrinted>2014-03-27T06:15:00Z</cp:lastPrinted>
  <dcterms:created xsi:type="dcterms:W3CDTF">2013-08-27T06:36:00Z</dcterms:created>
  <dcterms:modified xsi:type="dcterms:W3CDTF">2014-03-27T06:21:00Z</dcterms:modified>
</cp:coreProperties>
</file>