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937938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7161EE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7E277A" w:rsidP="00937938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25.02.2022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8C755E" w:rsidP="00953A8A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  </w:t>
                  </w:r>
                  <w:r w:rsidR="007E277A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07-03-23/</w:t>
                  </w:r>
                  <w:r w:rsidR="00544C04">
                    <w:rPr>
                      <w:rFonts w:ascii="Arial" w:hAnsi="Arial" w:cs="Arial"/>
                      <w:b/>
                      <w:sz w:val="20"/>
                      <w:szCs w:val="20"/>
                    </w:rPr>
                    <w:t>1067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Spec="center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8E4E98" w:rsidTr="008E4E98">
              <w:trPr>
                <w:trHeight w:val="4964"/>
              </w:trPr>
              <w:tc>
                <w:tcPr>
                  <w:tcW w:w="5245" w:type="dxa"/>
                </w:tcPr>
                <w:p w:rsidR="00187013" w:rsidRDefault="00C146A2" w:rsidP="00131293">
                  <w:pPr>
                    <w:jc w:val="left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 xml:space="preserve">Председателю Государственного </w:t>
                  </w:r>
                </w:p>
                <w:p w:rsidR="00187013" w:rsidRDefault="00187013" w:rsidP="00187013">
                  <w:pPr>
                    <w:jc w:val="left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К</w:t>
                  </w:r>
                  <w:r w:rsidR="00C146A2" w:rsidRPr="008E4E98">
                    <w:rPr>
                      <w:rFonts w:eastAsia="Times New Roman"/>
                      <w:noProof/>
                    </w:rPr>
                    <w:t>омитета</w:t>
                  </w:r>
                  <w:r>
                    <w:rPr>
                      <w:rFonts w:eastAsia="Times New Roman"/>
                      <w:noProof/>
                    </w:rPr>
                    <w:t xml:space="preserve"> </w:t>
                  </w:r>
                  <w:r w:rsidR="00C146A2" w:rsidRPr="008E4E98">
                    <w:rPr>
                      <w:rFonts w:eastAsia="Times New Roman"/>
                      <w:noProof/>
                    </w:rPr>
                    <w:t xml:space="preserve">по ценовой политике </w:t>
                  </w:r>
                </w:p>
                <w:p w:rsidR="00C146A2" w:rsidRPr="008E4E98" w:rsidRDefault="00C146A2" w:rsidP="00187013">
                  <w:pPr>
                    <w:jc w:val="left"/>
                    <w:rPr>
                      <w:rFonts w:eastAsia="Times New Roman"/>
                      <w:noProof/>
                    </w:rPr>
                  </w:pPr>
                  <w:r w:rsidRPr="008E4E98">
                    <w:rPr>
                      <w:rFonts w:eastAsia="Times New Roman"/>
                      <w:noProof/>
                    </w:rPr>
                    <w:t>Республики Саха (Якутия)</w:t>
                  </w:r>
                </w:p>
                <w:p w:rsidR="00C146A2" w:rsidRPr="008E4E98" w:rsidRDefault="00C146A2" w:rsidP="00131293">
                  <w:pPr>
                    <w:ind w:left="459" w:hanging="459"/>
                    <w:jc w:val="left"/>
                    <w:rPr>
                      <w:rFonts w:eastAsia="Times New Roman"/>
                      <w:noProof/>
                    </w:rPr>
                  </w:pPr>
                </w:p>
                <w:p w:rsidR="00C146A2" w:rsidRPr="008E4E98" w:rsidRDefault="0072175D" w:rsidP="00131293">
                  <w:pPr>
                    <w:jc w:val="left"/>
                    <w:rPr>
                      <w:rFonts w:eastAsia="Times New Roman"/>
                      <w:b/>
                      <w:i/>
                      <w:noProof/>
                    </w:rPr>
                  </w:pPr>
                  <w:r>
                    <w:rPr>
                      <w:rFonts w:eastAsia="Times New Roman"/>
                      <w:b/>
                      <w:i/>
                      <w:noProof/>
                    </w:rPr>
                    <w:t>А.Б. Винокуровой</w:t>
                  </w:r>
                </w:p>
                <w:p w:rsidR="00C146A2" w:rsidRPr="008E4E98" w:rsidRDefault="00C146A2" w:rsidP="00131293">
                  <w:pPr>
                    <w:ind w:left="459" w:hanging="459"/>
                    <w:jc w:val="left"/>
                    <w:rPr>
                      <w:rFonts w:eastAsia="Times New Roman"/>
                      <w:b/>
                      <w:i/>
                      <w:noProof/>
                    </w:rPr>
                  </w:pPr>
                </w:p>
                <w:p w:rsidR="00C146A2" w:rsidRPr="008E4E98" w:rsidRDefault="00C146A2" w:rsidP="00131293">
                  <w:pPr>
                    <w:ind w:left="459" w:hanging="459"/>
                    <w:jc w:val="left"/>
                    <w:rPr>
                      <w:rFonts w:eastAsia="Times New Roman"/>
                      <w:i/>
                      <w:noProof/>
                    </w:rPr>
                  </w:pPr>
                  <w:r w:rsidRPr="008E4E98">
                    <w:rPr>
                      <w:rFonts w:eastAsia="Times New Roman"/>
                      <w:i/>
                      <w:noProof/>
                    </w:rPr>
                    <w:t xml:space="preserve">Эл. почта:  </w:t>
                  </w:r>
                  <w:r w:rsidRPr="008E4E98">
                    <w:rPr>
                      <w:rFonts w:eastAsia="Times New Roman"/>
                      <w:i/>
                      <w:noProof/>
                    </w:rPr>
                    <w:tab/>
                  </w:r>
                  <w:hyperlink r:id="rId10" w:history="1">
                    <w:r w:rsidRPr="008E4E98">
                      <w:rPr>
                        <w:rFonts w:eastAsia="Times New Roman"/>
                        <w:i/>
                        <w:noProof/>
                        <w:color w:val="0000FF"/>
                        <w:u w:val="single"/>
                      </w:rPr>
                      <w:t>rek@sakha.gov.ru</w:t>
                    </w:r>
                  </w:hyperlink>
                </w:p>
                <w:p w:rsidR="00F445B4" w:rsidRPr="008E4E98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  <w:bookmarkStart w:id="0" w:name="_GoBack"/>
                  <w:bookmarkEnd w:id="0"/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Уведомление о размещении информации</w:t>
      </w:r>
    </w:p>
    <w:p w:rsidR="00B53CB8" w:rsidRPr="008E4E98" w:rsidRDefault="00B53CB8" w:rsidP="008E4E98">
      <w:pPr>
        <w:ind w:hanging="142"/>
        <w:jc w:val="left"/>
        <w:rPr>
          <w:rFonts w:eastAsia="Times New Roman"/>
          <w:b/>
          <w:i/>
        </w:rPr>
      </w:pPr>
      <w:r w:rsidRPr="008E4E98">
        <w:rPr>
          <w:rFonts w:eastAsia="Times New Roman"/>
          <w:b/>
          <w:i/>
        </w:rPr>
        <w:t>в соответствии со Стандартом раскрытия</w:t>
      </w:r>
    </w:p>
    <w:p w:rsidR="0039676A" w:rsidRPr="00820416" w:rsidRDefault="0039676A" w:rsidP="00210966">
      <w:pPr>
        <w:jc w:val="left"/>
        <w:rPr>
          <w:sz w:val="20"/>
          <w:szCs w:val="20"/>
        </w:rPr>
      </w:pPr>
    </w:p>
    <w:p w:rsidR="00C146A2" w:rsidRPr="006340EF" w:rsidRDefault="00C146A2" w:rsidP="00C146A2">
      <w:pPr>
        <w:autoSpaceDE w:val="0"/>
        <w:autoSpaceDN w:val="0"/>
        <w:adjustRightInd w:val="0"/>
        <w:jc w:val="center"/>
        <w:rPr>
          <w:rFonts w:eastAsia="Times New Roman"/>
        </w:rPr>
      </w:pPr>
      <w:r w:rsidRPr="006340EF">
        <w:rPr>
          <w:rFonts w:eastAsia="Times New Roman"/>
        </w:rPr>
        <w:t>Уважаемая Антонина Борисовна!</w:t>
      </w:r>
    </w:p>
    <w:p w:rsidR="00B53CB8" w:rsidRPr="00820416" w:rsidRDefault="00B53CB8" w:rsidP="00B53CB8">
      <w:pPr>
        <w:jc w:val="center"/>
        <w:rPr>
          <w:rFonts w:eastAsia="Times New Roman"/>
          <w:sz w:val="20"/>
          <w:szCs w:val="20"/>
        </w:rPr>
      </w:pPr>
    </w:p>
    <w:p w:rsidR="008E4E98" w:rsidRDefault="008E4E98" w:rsidP="008E4E98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6340EF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вас о </w:t>
      </w:r>
      <w:r w:rsidRPr="00B262C8">
        <w:rPr>
          <w:rFonts w:eastAsia="Lucida Sans Unicode"/>
          <w:color w:val="000000" w:themeColor="text1"/>
          <w:kern w:val="1"/>
        </w:rPr>
        <w:t xml:space="preserve">размещении </w:t>
      </w:r>
      <w:r w:rsidR="00953A8A">
        <w:rPr>
          <w:rFonts w:eastAsia="Lucida Sans Unicode"/>
          <w:color w:val="000000" w:themeColor="text1"/>
          <w:kern w:val="1"/>
        </w:rPr>
        <w:t>24</w:t>
      </w:r>
      <w:r w:rsidR="0018188B" w:rsidRPr="00B262C8">
        <w:rPr>
          <w:rFonts w:eastAsia="Lucida Sans Unicode"/>
          <w:color w:val="000000" w:themeColor="text1"/>
          <w:kern w:val="1"/>
        </w:rPr>
        <w:t>.</w:t>
      </w:r>
      <w:r w:rsidR="00953A8A">
        <w:rPr>
          <w:rFonts w:eastAsia="Lucida Sans Unicode"/>
          <w:color w:val="000000" w:themeColor="text1"/>
          <w:kern w:val="1"/>
        </w:rPr>
        <w:t>0</w:t>
      </w:r>
      <w:r w:rsidR="00BD3334">
        <w:rPr>
          <w:rFonts w:eastAsia="Lucida Sans Unicode"/>
          <w:color w:val="000000" w:themeColor="text1"/>
          <w:kern w:val="1"/>
        </w:rPr>
        <w:t>2</w:t>
      </w:r>
      <w:r w:rsidRPr="00B262C8">
        <w:rPr>
          <w:rFonts w:eastAsia="Lucida Sans Unicode"/>
          <w:color w:val="000000" w:themeColor="text1"/>
          <w:kern w:val="1"/>
        </w:rPr>
        <w:t>.202</w:t>
      </w:r>
      <w:r w:rsidR="00953A8A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8E4E98" w:rsidRPr="0057391D" w:rsidRDefault="008E4E98" w:rsidP="00A745AE">
      <w:pPr>
        <w:ind w:firstLine="709"/>
        <w:jc w:val="center"/>
        <w:rPr>
          <w:rFonts w:eastAsia="Lucida Sans Unicode"/>
          <w:kern w:val="1"/>
          <w:sz w:val="18"/>
          <w:szCs w:val="18"/>
        </w:rPr>
      </w:pPr>
    </w:p>
    <w:p w:rsidR="00953A8A" w:rsidRPr="00B64F22" w:rsidRDefault="007161EE" w:rsidP="00953A8A">
      <w:pPr>
        <w:ind w:firstLine="567"/>
        <w:jc w:val="center"/>
      </w:pPr>
      <w:hyperlink r:id="rId14" w:history="1">
        <w:r w:rsidR="00953A8A" w:rsidRPr="00B64F22">
          <w:rPr>
            <w:rStyle w:val="a5"/>
          </w:rPr>
          <w:t>https://minenergo.gov.ru/system/download/4217/177006</w:t>
        </w:r>
      </w:hyperlink>
    </w:p>
    <w:p w:rsidR="00953A8A" w:rsidRPr="00B64F22" w:rsidRDefault="007161EE" w:rsidP="00953A8A">
      <w:pPr>
        <w:ind w:firstLine="567"/>
        <w:jc w:val="center"/>
      </w:pPr>
      <w:hyperlink r:id="rId15" w:history="1">
        <w:r w:rsidR="00953A8A" w:rsidRPr="00B64F22">
          <w:rPr>
            <w:rStyle w:val="a5"/>
          </w:rPr>
          <w:t>https://minenergo.gov.ru/system/download/4217/177007</w:t>
        </w:r>
      </w:hyperlink>
    </w:p>
    <w:p w:rsidR="00953A8A" w:rsidRPr="00B64F22" w:rsidRDefault="007161EE" w:rsidP="00953A8A">
      <w:pPr>
        <w:ind w:firstLine="567"/>
        <w:jc w:val="center"/>
      </w:pPr>
      <w:hyperlink r:id="rId16" w:history="1">
        <w:r w:rsidR="00953A8A" w:rsidRPr="00B64F22">
          <w:rPr>
            <w:rStyle w:val="a5"/>
          </w:rPr>
          <w:t>https://minenergo.gov.ru/system/download/4217/177008</w:t>
        </w:r>
      </w:hyperlink>
    </w:p>
    <w:p w:rsidR="00953A8A" w:rsidRPr="00B64F22" w:rsidRDefault="007161EE" w:rsidP="00953A8A">
      <w:pPr>
        <w:ind w:firstLine="567"/>
        <w:jc w:val="center"/>
      </w:pPr>
      <w:hyperlink r:id="rId17" w:history="1">
        <w:r w:rsidR="00953A8A" w:rsidRPr="00B64F22">
          <w:rPr>
            <w:rStyle w:val="a5"/>
          </w:rPr>
          <w:t>https://minenergo.gov.ru/system/download/4217/177009</w:t>
        </w:r>
      </w:hyperlink>
    </w:p>
    <w:p w:rsidR="00953A8A" w:rsidRPr="00B64F22" w:rsidRDefault="007161EE" w:rsidP="00953A8A">
      <w:pPr>
        <w:ind w:firstLine="567"/>
        <w:jc w:val="center"/>
      </w:pPr>
      <w:hyperlink r:id="rId18" w:history="1">
        <w:r w:rsidR="00953A8A" w:rsidRPr="00B64F22">
          <w:rPr>
            <w:rStyle w:val="a5"/>
          </w:rPr>
          <w:t>https://minenergo.gov.ru/system/download/4217/177010</w:t>
        </w:r>
      </w:hyperlink>
    </w:p>
    <w:p w:rsidR="00953A8A" w:rsidRPr="00B5529C" w:rsidRDefault="007161EE" w:rsidP="00953A8A">
      <w:pPr>
        <w:ind w:firstLine="567"/>
        <w:jc w:val="center"/>
        <w:rPr>
          <w:sz w:val="24"/>
          <w:szCs w:val="24"/>
        </w:rPr>
      </w:pPr>
      <w:hyperlink r:id="rId19" w:history="1">
        <w:r w:rsidR="00953A8A" w:rsidRPr="00B64F22">
          <w:rPr>
            <w:rStyle w:val="a5"/>
          </w:rPr>
          <w:t>https://minenergo.gov.ru/system/download/4217/177011</w:t>
        </w:r>
      </w:hyperlink>
    </w:p>
    <w:p w:rsidR="00937938" w:rsidRDefault="007E277A" w:rsidP="00BD3334">
      <w:pPr>
        <w:jc w:val="center"/>
      </w:pPr>
      <w:r>
        <w:rPr>
          <w:rFonts w:eastAsia="Times New Roman"/>
          <w:b/>
          <w:i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2223135</wp:posOffset>
            </wp:positionH>
            <wp:positionV relativeFrom="paragraph">
              <wp:posOffset>81915</wp:posOffset>
            </wp:positionV>
            <wp:extent cx="2554605" cy="1865630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2125E">
        <w:cr/>
      </w:r>
    </w:p>
    <w:p w:rsidR="00E14060" w:rsidRDefault="00E14060" w:rsidP="008E4E98"/>
    <w:p w:rsidR="008E4E98" w:rsidRPr="008372FB" w:rsidRDefault="008E4E98" w:rsidP="008E4E98">
      <w:pPr>
        <w:rPr>
          <w:b/>
          <w:i/>
        </w:rPr>
      </w:pPr>
      <w:r w:rsidRPr="008372FB">
        <w:rPr>
          <w:b/>
          <w:i/>
        </w:rPr>
        <w:t xml:space="preserve">         </w:t>
      </w:r>
    </w:p>
    <w:p w:rsidR="008E4E98" w:rsidRPr="007D24D8" w:rsidRDefault="008E4E98" w:rsidP="008E4E98">
      <w:pPr>
        <w:jc w:val="left"/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EE5CDF">
        <w:rPr>
          <w:rFonts w:eastAsia="Times New Roman"/>
          <w:b/>
          <w:i/>
        </w:rPr>
        <w:t>ый</w:t>
      </w:r>
      <w:r w:rsidRPr="007D24D8">
        <w:rPr>
          <w:rFonts w:eastAsia="Times New Roman"/>
          <w:b/>
          <w:i/>
        </w:rPr>
        <w:t xml:space="preserve"> директор                                                                </w:t>
      </w:r>
      <w:r w:rsidR="00953A8A">
        <w:rPr>
          <w:rFonts w:eastAsia="Times New Roman"/>
          <w:b/>
          <w:i/>
        </w:rPr>
        <w:t xml:space="preserve">         </w:t>
      </w:r>
      <w:r w:rsidRPr="007D24D8">
        <w:rPr>
          <w:rFonts w:eastAsia="Times New Roman"/>
          <w:b/>
          <w:i/>
        </w:rPr>
        <w:t xml:space="preserve">   </w:t>
      </w:r>
      <w:r w:rsidR="00937938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</w:t>
      </w:r>
      <w:r w:rsidR="00210C14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</w:t>
      </w:r>
      <w:r w:rsidR="00675517">
        <w:rPr>
          <w:rFonts w:eastAsia="Times New Roman"/>
          <w:b/>
          <w:i/>
        </w:rPr>
        <w:t xml:space="preserve">  </w:t>
      </w:r>
      <w:r w:rsidR="00EE5CDF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</w:t>
      </w:r>
      <w:r w:rsidR="00EE5CDF">
        <w:rPr>
          <w:rFonts w:eastAsia="Times New Roman"/>
          <w:b/>
          <w:i/>
        </w:rPr>
        <w:t>Ю.</w:t>
      </w:r>
      <w:r w:rsidR="00210C14">
        <w:rPr>
          <w:rFonts w:eastAsia="Times New Roman"/>
          <w:b/>
          <w:i/>
        </w:rPr>
        <w:t>А.</w:t>
      </w:r>
      <w:r w:rsidR="00EE5CDF">
        <w:rPr>
          <w:rFonts w:eastAsia="Times New Roman"/>
          <w:b/>
          <w:i/>
        </w:rPr>
        <w:t xml:space="preserve"> Андреенко</w:t>
      </w:r>
    </w:p>
    <w:p w:rsidR="008E4E98" w:rsidRDefault="008E4E98" w:rsidP="008E4E98"/>
    <w:p w:rsidR="00BD3334" w:rsidRDefault="00BD3334" w:rsidP="008E4E98"/>
    <w:p w:rsidR="00BD3334" w:rsidRDefault="00BD3334" w:rsidP="008E4E98"/>
    <w:p w:rsidR="00BD3334" w:rsidRDefault="00BD3334" w:rsidP="008E4E98"/>
    <w:p w:rsidR="008E4E98" w:rsidRDefault="008E4E98" w:rsidP="008E4E98"/>
    <w:p w:rsidR="00953A8A" w:rsidRDefault="00953A8A" w:rsidP="008E4E98"/>
    <w:p w:rsidR="00953A8A" w:rsidRPr="007D24D8" w:rsidRDefault="00953A8A" w:rsidP="00953A8A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8E4E98" w:rsidRPr="00B53CB8" w:rsidRDefault="00953A8A" w:rsidP="00953A8A">
      <w:pPr>
        <w:rPr>
          <w:rFonts w:eastAsia="Times New Roman"/>
          <w:sz w:val="24"/>
          <w:szCs w:val="24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8E4E98" w:rsidRPr="00B53CB8" w:rsidSect="00953A8A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61EE" w:rsidRDefault="007161EE" w:rsidP="00704FA1">
      <w:r>
        <w:separator/>
      </w:r>
    </w:p>
  </w:endnote>
  <w:endnote w:type="continuationSeparator" w:id="0">
    <w:p w:rsidR="007161EE" w:rsidRDefault="007161EE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61EE" w:rsidRDefault="007161EE" w:rsidP="00704FA1">
      <w:r>
        <w:separator/>
      </w:r>
    </w:p>
  </w:footnote>
  <w:footnote w:type="continuationSeparator" w:id="0">
    <w:p w:rsidR="007161EE" w:rsidRDefault="007161EE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35687"/>
    <w:rsid w:val="00042F75"/>
    <w:rsid w:val="00056C60"/>
    <w:rsid w:val="00060F72"/>
    <w:rsid w:val="000729D0"/>
    <w:rsid w:val="000A2058"/>
    <w:rsid w:val="000E44BD"/>
    <w:rsid w:val="0011344C"/>
    <w:rsid w:val="00113AEC"/>
    <w:rsid w:val="00114976"/>
    <w:rsid w:val="00124659"/>
    <w:rsid w:val="001265F2"/>
    <w:rsid w:val="00131293"/>
    <w:rsid w:val="00140A2F"/>
    <w:rsid w:val="00146ABB"/>
    <w:rsid w:val="001505DF"/>
    <w:rsid w:val="00162CDF"/>
    <w:rsid w:val="0016549F"/>
    <w:rsid w:val="001719CC"/>
    <w:rsid w:val="0017524A"/>
    <w:rsid w:val="0018107C"/>
    <w:rsid w:val="0018188B"/>
    <w:rsid w:val="001848BF"/>
    <w:rsid w:val="00187013"/>
    <w:rsid w:val="001A1569"/>
    <w:rsid w:val="001C0DF4"/>
    <w:rsid w:val="001D2417"/>
    <w:rsid w:val="00210966"/>
    <w:rsid w:val="00210C14"/>
    <w:rsid w:val="00221C13"/>
    <w:rsid w:val="00234E51"/>
    <w:rsid w:val="0024362B"/>
    <w:rsid w:val="0024770C"/>
    <w:rsid w:val="002C5849"/>
    <w:rsid w:val="002D7E36"/>
    <w:rsid w:val="002E1754"/>
    <w:rsid w:val="002F22DD"/>
    <w:rsid w:val="00325868"/>
    <w:rsid w:val="003510AD"/>
    <w:rsid w:val="00355CA3"/>
    <w:rsid w:val="00363C4E"/>
    <w:rsid w:val="00366637"/>
    <w:rsid w:val="00373433"/>
    <w:rsid w:val="003943C5"/>
    <w:rsid w:val="0039676A"/>
    <w:rsid w:val="003A5369"/>
    <w:rsid w:val="003B1295"/>
    <w:rsid w:val="003C06A0"/>
    <w:rsid w:val="003D298B"/>
    <w:rsid w:val="003D2FFA"/>
    <w:rsid w:val="003F0E3D"/>
    <w:rsid w:val="00406A6F"/>
    <w:rsid w:val="00430BF4"/>
    <w:rsid w:val="00443A3A"/>
    <w:rsid w:val="00445626"/>
    <w:rsid w:val="00455368"/>
    <w:rsid w:val="004647D2"/>
    <w:rsid w:val="00470DD3"/>
    <w:rsid w:val="00474B52"/>
    <w:rsid w:val="00495E28"/>
    <w:rsid w:val="004E43DD"/>
    <w:rsid w:val="004F3B4F"/>
    <w:rsid w:val="00504ED4"/>
    <w:rsid w:val="0050739F"/>
    <w:rsid w:val="005123F5"/>
    <w:rsid w:val="00542573"/>
    <w:rsid w:val="00544795"/>
    <w:rsid w:val="00544C04"/>
    <w:rsid w:val="005536EB"/>
    <w:rsid w:val="0057391D"/>
    <w:rsid w:val="005813F5"/>
    <w:rsid w:val="0059408C"/>
    <w:rsid w:val="005A4D14"/>
    <w:rsid w:val="005A6839"/>
    <w:rsid w:val="005B5005"/>
    <w:rsid w:val="005B7730"/>
    <w:rsid w:val="005C3CD2"/>
    <w:rsid w:val="005F479F"/>
    <w:rsid w:val="00607BFF"/>
    <w:rsid w:val="00607FAC"/>
    <w:rsid w:val="00626F50"/>
    <w:rsid w:val="00633D4B"/>
    <w:rsid w:val="006340EF"/>
    <w:rsid w:val="0064120A"/>
    <w:rsid w:val="00646B99"/>
    <w:rsid w:val="00654AD5"/>
    <w:rsid w:val="00675517"/>
    <w:rsid w:val="00683BA4"/>
    <w:rsid w:val="006861DF"/>
    <w:rsid w:val="006E1325"/>
    <w:rsid w:val="00704FA1"/>
    <w:rsid w:val="00712BF1"/>
    <w:rsid w:val="0071336F"/>
    <w:rsid w:val="0071491F"/>
    <w:rsid w:val="007161EE"/>
    <w:rsid w:val="0071707C"/>
    <w:rsid w:val="0072175D"/>
    <w:rsid w:val="007352BC"/>
    <w:rsid w:val="00736BA7"/>
    <w:rsid w:val="00737956"/>
    <w:rsid w:val="00737EFE"/>
    <w:rsid w:val="00751626"/>
    <w:rsid w:val="0077303C"/>
    <w:rsid w:val="00797881"/>
    <w:rsid w:val="007A3F88"/>
    <w:rsid w:val="007B31F1"/>
    <w:rsid w:val="007B7521"/>
    <w:rsid w:val="007C10DB"/>
    <w:rsid w:val="007D460D"/>
    <w:rsid w:val="007E2171"/>
    <w:rsid w:val="007E277A"/>
    <w:rsid w:val="007E5F13"/>
    <w:rsid w:val="00801223"/>
    <w:rsid w:val="0080363E"/>
    <w:rsid w:val="00804C6C"/>
    <w:rsid w:val="00806DEB"/>
    <w:rsid w:val="00820416"/>
    <w:rsid w:val="008339FF"/>
    <w:rsid w:val="008372FB"/>
    <w:rsid w:val="00867123"/>
    <w:rsid w:val="00885FFB"/>
    <w:rsid w:val="008A5F00"/>
    <w:rsid w:val="008B35C3"/>
    <w:rsid w:val="008B42AA"/>
    <w:rsid w:val="008C755E"/>
    <w:rsid w:val="008E45D3"/>
    <w:rsid w:val="008E4E98"/>
    <w:rsid w:val="008F66B5"/>
    <w:rsid w:val="0092627E"/>
    <w:rsid w:val="00937938"/>
    <w:rsid w:val="00943CEA"/>
    <w:rsid w:val="00953A8A"/>
    <w:rsid w:val="00955CB6"/>
    <w:rsid w:val="00962095"/>
    <w:rsid w:val="009831DD"/>
    <w:rsid w:val="0098439C"/>
    <w:rsid w:val="00986B46"/>
    <w:rsid w:val="0099381C"/>
    <w:rsid w:val="0099508B"/>
    <w:rsid w:val="009A03C1"/>
    <w:rsid w:val="009A759C"/>
    <w:rsid w:val="009A76FB"/>
    <w:rsid w:val="009E116A"/>
    <w:rsid w:val="00A102EC"/>
    <w:rsid w:val="00A165B5"/>
    <w:rsid w:val="00A2125E"/>
    <w:rsid w:val="00A32DB3"/>
    <w:rsid w:val="00A43BBB"/>
    <w:rsid w:val="00A55379"/>
    <w:rsid w:val="00A65B1C"/>
    <w:rsid w:val="00A745AE"/>
    <w:rsid w:val="00A80BCE"/>
    <w:rsid w:val="00A87868"/>
    <w:rsid w:val="00AA5893"/>
    <w:rsid w:val="00AA5B9C"/>
    <w:rsid w:val="00AB0292"/>
    <w:rsid w:val="00AB04E1"/>
    <w:rsid w:val="00AB4C05"/>
    <w:rsid w:val="00AE0D76"/>
    <w:rsid w:val="00AE76D5"/>
    <w:rsid w:val="00AF07E9"/>
    <w:rsid w:val="00AF7CAF"/>
    <w:rsid w:val="00B262C8"/>
    <w:rsid w:val="00B53CB8"/>
    <w:rsid w:val="00BC549D"/>
    <w:rsid w:val="00BD3334"/>
    <w:rsid w:val="00BD4EB9"/>
    <w:rsid w:val="00BE0FA3"/>
    <w:rsid w:val="00BE1C9D"/>
    <w:rsid w:val="00BF1BDA"/>
    <w:rsid w:val="00BF5CE2"/>
    <w:rsid w:val="00BF6258"/>
    <w:rsid w:val="00C03CBC"/>
    <w:rsid w:val="00C06CE0"/>
    <w:rsid w:val="00C146A2"/>
    <w:rsid w:val="00C23562"/>
    <w:rsid w:val="00C24EA5"/>
    <w:rsid w:val="00C25E0E"/>
    <w:rsid w:val="00C50936"/>
    <w:rsid w:val="00C54BCA"/>
    <w:rsid w:val="00C578FF"/>
    <w:rsid w:val="00C809E9"/>
    <w:rsid w:val="00C816AC"/>
    <w:rsid w:val="00C8381F"/>
    <w:rsid w:val="00CA7184"/>
    <w:rsid w:val="00CB2683"/>
    <w:rsid w:val="00CC3BD9"/>
    <w:rsid w:val="00CC44CC"/>
    <w:rsid w:val="00CD43EC"/>
    <w:rsid w:val="00CF219C"/>
    <w:rsid w:val="00D1601E"/>
    <w:rsid w:val="00D229D2"/>
    <w:rsid w:val="00D36228"/>
    <w:rsid w:val="00D45291"/>
    <w:rsid w:val="00D461A6"/>
    <w:rsid w:val="00D634FD"/>
    <w:rsid w:val="00D67CE8"/>
    <w:rsid w:val="00D73296"/>
    <w:rsid w:val="00D8165C"/>
    <w:rsid w:val="00DB2E6F"/>
    <w:rsid w:val="00DD72E1"/>
    <w:rsid w:val="00DE356A"/>
    <w:rsid w:val="00DE6215"/>
    <w:rsid w:val="00DF00B0"/>
    <w:rsid w:val="00E01215"/>
    <w:rsid w:val="00E05F81"/>
    <w:rsid w:val="00E14060"/>
    <w:rsid w:val="00E140B4"/>
    <w:rsid w:val="00E146A2"/>
    <w:rsid w:val="00E47904"/>
    <w:rsid w:val="00E57841"/>
    <w:rsid w:val="00E82F1F"/>
    <w:rsid w:val="00E84E3E"/>
    <w:rsid w:val="00E857F2"/>
    <w:rsid w:val="00E90DB7"/>
    <w:rsid w:val="00EA2AA6"/>
    <w:rsid w:val="00EB00D6"/>
    <w:rsid w:val="00EB151B"/>
    <w:rsid w:val="00EC050D"/>
    <w:rsid w:val="00EC0DCA"/>
    <w:rsid w:val="00EE5CDF"/>
    <w:rsid w:val="00EE67D2"/>
    <w:rsid w:val="00F109BD"/>
    <w:rsid w:val="00F33E85"/>
    <w:rsid w:val="00F37F6D"/>
    <w:rsid w:val="00F4261D"/>
    <w:rsid w:val="00F445B4"/>
    <w:rsid w:val="00F9173B"/>
    <w:rsid w:val="00FA1342"/>
    <w:rsid w:val="00FB28D6"/>
    <w:rsid w:val="00FD3B62"/>
    <w:rsid w:val="00FE0761"/>
    <w:rsid w:val="00FE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620B8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B262C8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5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7701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770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77008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77007" TargetMode="External"/><Relationship Id="rId10" Type="http://schemas.openxmlformats.org/officeDocument/2006/relationships/hyperlink" Target="mailto:rek@sakha.gov.ru" TargetMode="External"/><Relationship Id="rId19" Type="http://schemas.openxmlformats.org/officeDocument/2006/relationships/hyperlink" Target="https://minenergo.gov.ru/system/download/4217/177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7700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AD739-D1DC-4875-A645-98EACBE82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56</cp:revision>
  <cp:lastPrinted>2020-01-30T04:24:00Z</cp:lastPrinted>
  <dcterms:created xsi:type="dcterms:W3CDTF">2020-02-14T04:59:00Z</dcterms:created>
  <dcterms:modified xsi:type="dcterms:W3CDTF">2022-02-25T07:26:00Z</dcterms:modified>
</cp:coreProperties>
</file>